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2"/>
        <w:rPr>
          <w:rFonts w:ascii="Times New Roman"/>
          <w:sz w:val="25"/>
        </w:rPr>
      </w:pPr>
    </w:p>
    <w:p>
      <w:pPr>
        <w:pStyle w:val="BodyText"/>
        <w:ind w:left="197"/>
        <w:rPr>
          <w:rFonts w:ascii="Times New Roman"/>
          <w:sz w:val="20"/>
        </w:rPr>
      </w:pPr>
      <w:r>
        <w:rPr>
          <w:rFonts w:ascii="Times New Roman"/>
          <w:sz w:val="20"/>
        </w:rPr>
        <w:pict>
          <v:group style="width:431.7pt;height:72.850pt;mso-position-horizontal-relative:char;mso-position-vertical-relative:line" coordorigin="0,0" coordsize="8634,1457">
            <v:shape style="position:absolute;left:0;top:0;width:3561;height:1457" type="#_x0000_t75" stroked="false">
              <v:imagedata r:id="rId5" o:title=""/>
            </v:shape>
            <v:shape style="position:absolute;left:3628;top:39;width:1399;height:1384" type="#_x0000_t75" stroked="false">
              <v:imagedata r:id="rId6" o:title=""/>
            </v:shape>
            <v:shape style="position:absolute;left:5077;top:16;width:3556;height:1435" type="#_x0000_t75" stroked="false">
              <v:imagedata r:id="rId7" o:titl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9"/>
        </w:rPr>
      </w:pPr>
    </w:p>
    <w:p>
      <w:pPr>
        <w:spacing w:line="537" w:lineRule="exact" w:before="0"/>
        <w:ind w:left="1240" w:right="1363" w:firstLine="0"/>
        <w:jc w:val="center"/>
        <w:rPr>
          <w:rFonts w:ascii="Microsoft JhengHei" w:eastAsia="Microsoft JhengHei" w:hint="eastAsia"/>
          <w:b/>
          <w:sz w:val="32"/>
        </w:rPr>
      </w:pPr>
      <w:r>
        <w:rPr>
          <w:rFonts w:ascii="Microsoft JhengHei" w:eastAsia="Microsoft JhengHei" w:hint="eastAsia"/>
          <w:b/>
          <w:spacing w:val="-7"/>
          <w:w w:val="95"/>
          <w:sz w:val="32"/>
        </w:rPr>
        <w:t>市中政发〔</w:t>
      </w:r>
      <w:r>
        <w:rPr>
          <w:rFonts w:ascii="Microsoft JhengHei" w:eastAsia="Microsoft JhengHei" w:hint="eastAsia"/>
          <w:b/>
          <w:spacing w:val="-6"/>
          <w:w w:val="95"/>
          <w:sz w:val="32"/>
        </w:rPr>
        <w:t>2021〕1</w:t>
      </w:r>
      <w:r>
        <w:rPr>
          <w:rFonts w:ascii="Microsoft JhengHei" w:eastAsia="Microsoft JhengHei" w:hint="eastAsia"/>
          <w:b/>
          <w:spacing w:val="-8"/>
          <w:w w:val="95"/>
          <w:sz w:val="32"/>
        </w:rPr>
        <w:t> 号</w:t>
      </w:r>
    </w:p>
    <w:p>
      <w:pPr>
        <w:pStyle w:val="BodyText"/>
        <w:spacing w:line="69" w:lineRule="exact"/>
        <w:ind w:left="147"/>
        <w:rPr>
          <w:rFonts w:ascii="Microsoft JhengHei"/>
          <w:sz w:val="6"/>
        </w:rPr>
      </w:pPr>
      <w:r>
        <w:rPr>
          <w:rFonts w:ascii="Microsoft JhengHei"/>
          <w:position w:val="0"/>
          <w:sz w:val="6"/>
        </w:rPr>
        <w:pict>
          <v:group style="width:441.05pt;height:3.45pt;mso-position-horizontal-relative:char;mso-position-vertical-relative:line" coordorigin="0,0" coordsize="8821,69">
            <v:shape style="position:absolute;left:0;top:0;width:8821;height:69" coordorigin="0,0" coordsize="8821,69" path="m0,69l0,29,8820,0,8820,40,0,69xe" filled="true" fillcolor="#ff0000" stroked="false">
              <v:path arrowok="t"/>
              <v:fill type="solid"/>
            </v:shape>
          </v:group>
        </w:pict>
      </w:r>
      <w:r>
        <w:rPr>
          <w:rFonts w:ascii="Microsoft JhengHei"/>
          <w:position w:val="0"/>
          <w:sz w:val="6"/>
        </w:rPr>
      </w:r>
    </w:p>
    <w:p>
      <w:pPr>
        <w:pStyle w:val="BodyText"/>
        <w:spacing w:before="3"/>
        <w:rPr>
          <w:rFonts w:ascii="Microsoft JhengHei"/>
          <w:b/>
          <w:sz w:val="34"/>
        </w:rPr>
      </w:pPr>
    </w:p>
    <w:p>
      <w:pPr>
        <w:pStyle w:val="Heading1"/>
      </w:pPr>
      <w:r>
        <w:rPr>
          <w:w w:val="95"/>
        </w:rPr>
        <w:t>市中区人民政府</w:t>
      </w:r>
    </w:p>
    <w:p>
      <w:pPr>
        <w:spacing w:before="37"/>
        <w:ind w:left="1242" w:right="1363" w:firstLine="0"/>
        <w:jc w:val="center"/>
        <w:rPr>
          <w:sz w:val="44"/>
        </w:rPr>
      </w:pPr>
      <w:r>
        <w:rPr>
          <w:spacing w:val="-5"/>
          <w:sz w:val="44"/>
        </w:rPr>
        <w:t>关于调整一批行政权力事项的通知</w:t>
      </w:r>
    </w:p>
    <w:p>
      <w:pPr>
        <w:pStyle w:val="BodyText"/>
        <w:spacing w:before="7"/>
        <w:rPr>
          <w:sz w:val="56"/>
        </w:rPr>
      </w:pPr>
    </w:p>
    <w:p>
      <w:pPr>
        <w:pStyle w:val="BodyText"/>
        <w:spacing w:line="326" w:lineRule="auto"/>
        <w:ind w:left="148" w:right="262"/>
      </w:pPr>
      <w:r>
        <w:rPr>
          <w:w w:val="95"/>
        </w:rPr>
        <w:t>各镇人民政府，各街道办事处，区政府各部门、专业公司，各企</w:t>
      </w:r>
      <w:r>
        <w:rPr/>
        <w:t>业：</w:t>
      </w:r>
    </w:p>
    <w:p>
      <w:pPr>
        <w:pStyle w:val="BodyText"/>
        <w:spacing w:line="328" w:lineRule="auto" w:before="3"/>
        <w:ind w:left="148" w:right="110" w:firstLine="614"/>
      </w:pPr>
      <w:r>
        <w:rPr>
          <w:spacing w:val="-3"/>
        </w:rPr>
        <w:t>为深入推进简政放权，打造精简高效政务生态，根据《山东</w:t>
      </w:r>
      <w:r>
        <w:rPr>
          <w:w w:val="95"/>
        </w:rPr>
        <w:t>省人民政府关于调整一批行政权力事项的通知》（鲁政发〔</w:t>
      </w:r>
      <w:r>
        <w:rPr>
          <w:rFonts w:ascii="Times New Roman" w:eastAsia="Times New Roman"/>
          <w:w w:val="95"/>
        </w:rPr>
        <w:t>2021</w:t>
      </w:r>
      <w:r>
        <w:rPr>
          <w:w w:val="95"/>
        </w:rPr>
        <w:t>〕</w:t>
      </w:r>
      <w:r>
        <w:rPr>
          <w:rFonts w:ascii="Times New Roman" w:eastAsia="Times New Roman"/>
        </w:rPr>
        <w:t>1</w:t>
      </w:r>
      <w:r>
        <w:rPr>
          <w:rFonts w:ascii="Times New Roman" w:eastAsia="Times New Roman"/>
          <w:spacing w:val="-16"/>
        </w:rPr>
        <w:t> </w:t>
      </w:r>
      <w:r>
        <w:rPr>
          <w:spacing w:val="-12"/>
        </w:rPr>
        <w:t>号</w:t>
      </w:r>
      <w:r>
        <w:rPr>
          <w:spacing w:val="-103"/>
        </w:rPr>
        <w:t>）</w:t>
      </w:r>
      <w:r>
        <w:rPr>
          <w:spacing w:val="-32"/>
        </w:rPr>
        <w:t>、《枣庄市人民政府关于调整一批行政权力事项的通知》</w:t>
      </w:r>
      <w:r>
        <w:rPr>
          <w:spacing w:val="-10"/>
        </w:rPr>
        <w:t>（</w:t>
      </w:r>
      <w:r>
        <w:rPr/>
        <w:t>枣</w:t>
      </w:r>
      <w:r>
        <w:rPr>
          <w:spacing w:val="-21"/>
        </w:rPr>
        <w:t>政发〔</w:t>
      </w:r>
      <w:r>
        <w:rPr>
          <w:rFonts w:ascii="Times New Roman" w:eastAsia="Times New Roman"/>
          <w:spacing w:val="-6"/>
        </w:rPr>
        <w:t>2021</w:t>
      </w:r>
      <w:r>
        <w:rPr>
          <w:spacing w:val="-36"/>
        </w:rPr>
        <w:t>〕</w:t>
      </w:r>
      <w:r>
        <w:rPr>
          <w:rFonts w:ascii="Times New Roman" w:eastAsia="Times New Roman"/>
        </w:rPr>
        <w:t>2</w:t>
      </w:r>
      <w:r>
        <w:rPr>
          <w:rFonts w:ascii="Times New Roman" w:eastAsia="Times New Roman"/>
          <w:spacing w:val="-15"/>
        </w:rPr>
        <w:t> </w:t>
      </w:r>
      <w:r>
        <w:rPr>
          <w:spacing w:val="-10"/>
        </w:rPr>
        <w:t>号</w:t>
      </w:r>
      <w:r>
        <w:rPr>
          <w:spacing w:val="-39"/>
        </w:rPr>
        <w:t>）</w:t>
      </w:r>
      <w:r>
        <w:rPr>
          <w:spacing w:val="-15"/>
        </w:rPr>
        <w:t>要求和法律法规调整情况，区政府决定，</w:t>
      </w:r>
      <w:r>
        <w:rPr>
          <w:rFonts w:ascii="Times New Roman" w:eastAsia="Times New Roman"/>
          <w:spacing w:val="-11"/>
        </w:rPr>
        <w:t>2021</w:t>
      </w:r>
      <w:r>
        <w:rPr>
          <w:rFonts w:ascii="Times New Roman" w:eastAsia="Times New Roman"/>
          <w:spacing w:val="1"/>
        </w:rPr>
        <w:t> </w:t>
      </w:r>
      <w:r>
        <w:rPr>
          <w:spacing w:val="-4"/>
          <w:w w:val="95"/>
        </w:rPr>
        <w:t>年第一批调整行政权力事项 </w:t>
      </w:r>
      <w:r>
        <w:rPr>
          <w:rFonts w:ascii="Times New Roman" w:eastAsia="Times New Roman"/>
          <w:w w:val="95"/>
        </w:rPr>
        <w:t>41</w:t>
      </w:r>
      <w:r>
        <w:rPr>
          <w:rFonts w:ascii="Times New Roman" w:eastAsia="Times New Roman"/>
          <w:spacing w:val="44"/>
          <w:w w:val="95"/>
        </w:rPr>
        <w:t> </w:t>
      </w:r>
      <w:r>
        <w:rPr>
          <w:spacing w:val="-6"/>
          <w:w w:val="95"/>
        </w:rPr>
        <w:t>项，其中取消的 </w:t>
      </w:r>
      <w:r>
        <w:rPr>
          <w:rFonts w:ascii="Times New Roman" w:eastAsia="Times New Roman"/>
          <w:w w:val="95"/>
        </w:rPr>
        <w:t>24</w:t>
      </w:r>
      <w:r>
        <w:rPr>
          <w:rFonts w:ascii="Times New Roman" w:eastAsia="Times New Roman"/>
          <w:spacing w:val="44"/>
          <w:w w:val="95"/>
        </w:rPr>
        <w:t> </w:t>
      </w:r>
      <w:r>
        <w:rPr>
          <w:w w:val="95"/>
        </w:rPr>
        <w:t>项、市级承接</w:t>
      </w:r>
    </w:p>
    <w:p>
      <w:pPr>
        <w:pStyle w:val="BodyText"/>
        <w:spacing w:line="402" w:lineRule="exact"/>
        <w:ind w:left="148"/>
      </w:pPr>
      <w:r>
        <w:rPr>
          <w:w w:val="95"/>
        </w:rPr>
        <w:t>并实现</w:t>
      </w:r>
      <w:r>
        <w:rPr>
          <w:rFonts w:ascii="Times New Roman" w:hAnsi="Times New Roman" w:eastAsia="Times New Roman"/>
          <w:w w:val="95"/>
        </w:rPr>
        <w:t>“</w:t>
      </w:r>
      <w:r>
        <w:rPr>
          <w:w w:val="95"/>
        </w:rPr>
        <w:t>市县同权</w:t>
      </w:r>
      <w:r>
        <w:rPr>
          <w:rFonts w:ascii="Times New Roman" w:hAnsi="Times New Roman" w:eastAsia="Times New Roman"/>
          <w:w w:val="95"/>
        </w:rPr>
        <w:t>”</w:t>
      </w:r>
      <w:r>
        <w:rPr>
          <w:spacing w:val="-21"/>
          <w:w w:val="95"/>
        </w:rPr>
        <w:t>的 </w:t>
      </w:r>
      <w:r>
        <w:rPr>
          <w:rFonts w:ascii="Times New Roman" w:hAnsi="Times New Roman" w:eastAsia="Times New Roman"/>
          <w:w w:val="95"/>
        </w:rPr>
        <w:t>2</w:t>
      </w:r>
      <w:r>
        <w:rPr>
          <w:rFonts w:ascii="Times New Roman" w:hAnsi="Times New Roman" w:eastAsia="Times New Roman"/>
          <w:spacing w:val="44"/>
          <w:w w:val="95"/>
        </w:rPr>
        <w:t> </w:t>
      </w:r>
      <w:r>
        <w:rPr>
          <w:spacing w:val="-28"/>
          <w:w w:val="95"/>
        </w:rPr>
        <w:t>项、以</w:t>
      </w:r>
      <w:r>
        <w:rPr>
          <w:rFonts w:ascii="Times New Roman" w:hAnsi="Times New Roman" w:eastAsia="Times New Roman"/>
          <w:w w:val="95"/>
        </w:rPr>
        <w:t>“</w:t>
      </w:r>
      <w:r>
        <w:rPr>
          <w:w w:val="95"/>
        </w:rPr>
        <w:t>市县同权</w:t>
      </w:r>
      <w:r>
        <w:rPr>
          <w:rFonts w:ascii="Times New Roman" w:hAnsi="Times New Roman" w:eastAsia="Times New Roman"/>
          <w:w w:val="95"/>
        </w:rPr>
        <w:t>”</w:t>
      </w:r>
      <w:r>
        <w:rPr>
          <w:spacing w:val="-6"/>
          <w:w w:val="95"/>
        </w:rPr>
        <w:t>方式承接实施的 </w:t>
      </w:r>
      <w:r>
        <w:rPr>
          <w:rFonts w:ascii="Times New Roman" w:hAnsi="Times New Roman" w:eastAsia="Times New Roman"/>
          <w:w w:val="95"/>
        </w:rPr>
        <w:t>2</w:t>
      </w:r>
      <w:r>
        <w:rPr>
          <w:rFonts w:ascii="Times New Roman" w:hAnsi="Times New Roman" w:eastAsia="Times New Roman"/>
          <w:spacing w:val="44"/>
          <w:w w:val="95"/>
        </w:rPr>
        <w:t> </w:t>
      </w:r>
      <w:r>
        <w:rPr>
          <w:spacing w:val="-28"/>
          <w:w w:val="95"/>
        </w:rPr>
        <w:t>项、优</w:t>
      </w:r>
    </w:p>
    <w:p>
      <w:pPr>
        <w:pStyle w:val="BodyText"/>
        <w:spacing w:before="150"/>
        <w:ind w:left="148"/>
      </w:pPr>
      <w:r>
        <w:rPr>
          <w:spacing w:val="-15"/>
          <w:w w:val="95"/>
        </w:rPr>
        <w:t>化调整的 </w:t>
      </w:r>
      <w:r>
        <w:rPr>
          <w:rFonts w:ascii="Times New Roman" w:eastAsia="Times New Roman"/>
          <w:w w:val="95"/>
        </w:rPr>
        <w:t>4</w:t>
      </w:r>
      <w:r>
        <w:rPr>
          <w:rFonts w:ascii="Times New Roman" w:eastAsia="Times New Roman"/>
          <w:spacing w:val="19"/>
          <w:w w:val="95"/>
        </w:rPr>
        <w:t> </w:t>
      </w:r>
      <w:r>
        <w:rPr>
          <w:spacing w:val="-9"/>
          <w:w w:val="95"/>
        </w:rPr>
        <w:t>项、直接承接的 </w:t>
      </w:r>
      <w:r>
        <w:rPr>
          <w:rFonts w:ascii="Times New Roman" w:eastAsia="Times New Roman"/>
          <w:w w:val="95"/>
        </w:rPr>
        <w:t>9</w:t>
      </w:r>
      <w:r>
        <w:rPr>
          <w:rFonts w:ascii="Times New Roman" w:eastAsia="Times New Roman"/>
          <w:spacing w:val="16"/>
          <w:w w:val="95"/>
        </w:rPr>
        <w:t> </w:t>
      </w:r>
      <w:r>
        <w:rPr>
          <w:w w:val="95"/>
        </w:rPr>
        <w:t>项。</w:t>
      </w:r>
    </w:p>
    <w:p>
      <w:pPr>
        <w:pStyle w:val="BodyText"/>
        <w:spacing w:line="326" w:lineRule="auto" w:before="151"/>
        <w:ind w:left="148" w:right="262" w:firstLine="614"/>
        <w:jc w:val="both"/>
      </w:pPr>
      <w:r>
        <w:rPr>
          <w:w w:val="95"/>
        </w:rPr>
        <w:t>各级各有关部门要抓紧做好调整行政权力事项的贯彻落实工作，进一步细化改革配套措施，加强和创新事中事后监管，确保放得下、接得住、管得好。区直有关部门单位要在文件印发之日</w:t>
      </w:r>
    </w:p>
    <w:p>
      <w:pPr>
        <w:pStyle w:val="BodyText"/>
        <w:spacing w:before="8"/>
        <w:rPr>
          <w:sz w:val="14"/>
        </w:rPr>
      </w:pPr>
    </w:p>
    <w:p>
      <w:pPr>
        <w:spacing w:before="62"/>
        <w:ind w:left="0" w:right="286" w:firstLine="0"/>
        <w:jc w:val="right"/>
        <w:rPr>
          <w:sz w:val="28"/>
        </w:rPr>
      </w:pPr>
      <w:r>
        <w:rPr>
          <w:sz w:val="28"/>
        </w:rPr>
        <w:t>—１—</w:t>
      </w:r>
    </w:p>
    <w:p>
      <w:pPr>
        <w:spacing w:after="0"/>
        <w:jc w:val="right"/>
        <w:rPr>
          <w:sz w:val="28"/>
        </w:rPr>
        <w:sectPr>
          <w:type w:val="continuous"/>
          <w:pgSz w:w="11910" w:h="16840"/>
          <w:pgMar w:top="1580" w:bottom="280" w:left="1440" w:right="1300"/>
        </w:sectPr>
      </w:pPr>
    </w:p>
    <w:p>
      <w:pPr>
        <w:pStyle w:val="BodyText"/>
        <w:rPr>
          <w:sz w:val="20"/>
        </w:rPr>
      </w:pPr>
    </w:p>
    <w:p>
      <w:pPr>
        <w:pStyle w:val="BodyText"/>
        <w:spacing w:before="3"/>
        <w:rPr>
          <w:sz w:val="15"/>
        </w:rPr>
      </w:pPr>
    </w:p>
    <w:p>
      <w:pPr>
        <w:pStyle w:val="BodyText"/>
        <w:spacing w:line="328" w:lineRule="auto" w:before="65"/>
        <w:ind w:left="148" w:right="110"/>
      </w:pPr>
      <w:r>
        <w:rPr>
          <w:spacing w:val="-27"/>
          <w:w w:val="95"/>
        </w:rPr>
        <w:t>起 </w:t>
      </w:r>
      <w:r>
        <w:rPr>
          <w:rFonts w:ascii="Times New Roman" w:eastAsia="Times New Roman"/>
          <w:w w:val="95"/>
        </w:rPr>
        <w:t>10</w:t>
      </w:r>
      <w:r>
        <w:rPr>
          <w:rFonts w:ascii="Times New Roman" w:eastAsia="Times New Roman"/>
          <w:spacing w:val="37"/>
          <w:w w:val="95"/>
        </w:rPr>
        <w:t> </w:t>
      </w:r>
      <w:r>
        <w:rPr>
          <w:spacing w:val="-6"/>
          <w:w w:val="95"/>
        </w:rPr>
        <w:t>个工作日内制定衔接落实方案，加强政策宣传解读和督促落</w:t>
      </w:r>
      <w:r>
        <w:rPr>
          <w:spacing w:val="-8"/>
        </w:rPr>
        <w:t>实，积极对接上级部门，将取消、承接的事项调整到位；要及时</w:t>
      </w:r>
      <w:r>
        <w:rPr>
          <w:spacing w:val="-7"/>
          <w:w w:val="95"/>
        </w:rPr>
        <w:t>调整相应的权责清单，按要求编制公开有关业务手册和服务指南，</w:t>
      </w:r>
      <w:r>
        <w:rPr>
          <w:spacing w:val="1"/>
          <w:w w:val="95"/>
        </w:rPr>
        <w:t> </w:t>
      </w:r>
      <w:r>
        <w:rPr/>
        <w:t>对其中依申请办理的行政权力事项逐项制定事中事后监管细则</w:t>
      </w:r>
    </w:p>
    <w:p>
      <w:pPr>
        <w:pStyle w:val="BodyText"/>
        <w:spacing w:line="328" w:lineRule="auto"/>
        <w:ind w:left="148" w:right="110"/>
      </w:pPr>
      <w:r>
        <w:rPr>
          <w:spacing w:val="-4"/>
        </w:rPr>
        <w:t>（审管衔接细则）；要对照此次调整的事项清单，及时与市级业</w:t>
      </w:r>
      <w:r>
        <w:rPr>
          <w:spacing w:val="-8"/>
        </w:rPr>
        <w:t>务主管部门对接和沟通，争取上级的业务指导和帮助，尽快组织</w:t>
      </w:r>
      <w:r>
        <w:rPr>
          <w:spacing w:val="-7"/>
        </w:rPr>
        <w:t>人员开展岗前培训，熟悉承接事项的法律依据、审批条件、运行程序、硬件要求等，不断增强承接能力，提高办理质量和效率，</w:t>
      </w:r>
      <w:r>
        <w:rPr>
          <w:spacing w:val="-157"/>
        </w:rPr>
        <w:t> </w:t>
      </w:r>
      <w:r>
        <w:rPr>
          <w:w w:val="95"/>
        </w:rPr>
        <w:t>并采取专项评估、满意度调查等方式，对实施情况进行监督检查，</w:t>
      </w:r>
      <w:r>
        <w:rPr>
          <w:spacing w:val="-149"/>
          <w:w w:val="95"/>
        </w:rPr>
        <w:t> </w:t>
      </w:r>
      <w:r>
        <w:rPr/>
        <w:t>及时纠正审批中存在的问题。</w:t>
      </w:r>
    </w:p>
    <w:p>
      <w:pPr>
        <w:pStyle w:val="BodyText"/>
        <w:spacing w:line="328" w:lineRule="auto"/>
        <w:ind w:left="148" w:right="110" w:firstLine="614"/>
        <w:rPr>
          <w:rFonts w:ascii="Times New Roman" w:eastAsia="Times New Roman"/>
        </w:rPr>
      </w:pPr>
      <w:r>
        <w:rPr>
          <w:spacing w:val="-4"/>
          <w:w w:val="95"/>
        </w:rPr>
        <w:t>各相关落实部门单位要将工作落实方案、调整后的权责清单、</w:t>
      </w:r>
      <w:r>
        <w:rPr>
          <w:spacing w:val="-7"/>
        </w:rPr>
        <w:t>编制的业务手册、服务指南、事中事后监管细则和取消事项的监</w:t>
      </w:r>
      <w:r>
        <w:rPr>
          <w:spacing w:val="-10"/>
          <w:w w:val="95"/>
        </w:rPr>
        <w:t>管细则等材料汇报成册后，于</w:t>
      </w:r>
      <w:r>
        <w:rPr>
          <w:rFonts w:ascii="Times New Roman" w:eastAsia="Times New Roman"/>
          <w:w w:val="95"/>
        </w:rPr>
        <w:t>2 </w:t>
      </w:r>
      <w:r>
        <w:rPr>
          <w:spacing w:val="38"/>
          <w:w w:val="95"/>
        </w:rPr>
        <w:t>月</w:t>
      </w:r>
      <w:r>
        <w:rPr>
          <w:rFonts w:ascii="Times New Roman" w:eastAsia="Times New Roman"/>
          <w:w w:val="95"/>
        </w:rPr>
        <w:t>22</w:t>
      </w:r>
      <w:r>
        <w:rPr>
          <w:rFonts w:ascii="Times New Roman" w:eastAsia="Times New Roman"/>
          <w:spacing w:val="1"/>
          <w:w w:val="95"/>
        </w:rPr>
        <w:t> </w:t>
      </w:r>
      <w:r>
        <w:rPr>
          <w:spacing w:val="3"/>
          <w:w w:val="95"/>
        </w:rPr>
        <w:t>日前报送至区政府办公室</w:t>
      </w:r>
      <w:r>
        <w:rPr>
          <w:rFonts w:ascii="Times New Roman" w:eastAsia="Times New Roman"/>
          <w:w w:val="95"/>
        </w:rPr>
        <w:t>208</w:t>
      </w:r>
      <w:r>
        <w:rPr>
          <w:rFonts w:ascii="Times New Roman" w:eastAsia="Times New Roman"/>
          <w:spacing w:val="1"/>
          <w:w w:val="95"/>
        </w:rPr>
        <w:t> </w:t>
      </w:r>
      <w:r>
        <w:rPr/>
        <w:t>室。联系电话：</w:t>
      </w:r>
      <w:r>
        <w:rPr>
          <w:rFonts w:ascii="Times New Roman" w:eastAsia="Times New Roman"/>
        </w:rPr>
        <w:t>3083259</w:t>
      </w:r>
    </w:p>
    <w:p>
      <w:pPr>
        <w:pStyle w:val="BodyText"/>
        <w:spacing w:before="7"/>
        <w:rPr>
          <w:rFonts w:ascii="Times New Roman"/>
          <w:sz w:val="46"/>
        </w:rPr>
      </w:pPr>
    </w:p>
    <w:p>
      <w:pPr>
        <w:pStyle w:val="BodyText"/>
        <w:ind w:left="763"/>
      </w:pPr>
      <w:r>
        <w:rPr>
          <w:spacing w:val="-9"/>
          <w:w w:val="95"/>
        </w:rPr>
        <w:t>附件：市中区 </w:t>
      </w:r>
      <w:r>
        <w:rPr>
          <w:rFonts w:ascii="Times New Roman" w:eastAsia="Times New Roman"/>
          <w:w w:val="95"/>
        </w:rPr>
        <w:t>2021</w:t>
      </w:r>
      <w:r>
        <w:rPr>
          <w:rFonts w:ascii="Times New Roman" w:eastAsia="Times New Roman"/>
          <w:spacing w:val="30"/>
          <w:w w:val="95"/>
        </w:rPr>
        <w:t> </w:t>
      </w:r>
      <w:r>
        <w:rPr>
          <w:w w:val="95"/>
        </w:rPr>
        <w:t>年第一批调整行政权力事项表（</w:t>
      </w:r>
      <w:r>
        <w:rPr>
          <w:rFonts w:ascii="Times New Roman" w:eastAsia="Times New Roman"/>
          <w:w w:val="95"/>
        </w:rPr>
        <w:t>43</w:t>
      </w:r>
      <w:r>
        <w:rPr>
          <w:rFonts w:ascii="Times New Roman" w:eastAsia="Times New Roman"/>
          <w:spacing w:val="27"/>
          <w:w w:val="95"/>
        </w:rPr>
        <w:t> </w:t>
      </w:r>
      <w:r>
        <w:rPr>
          <w:w w:val="95"/>
        </w:rPr>
        <w:t>项）</w:t>
      </w:r>
    </w:p>
    <w:p>
      <w:pPr>
        <w:pStyle w:val="BodyText"/>
        <w:rPr>
          <w:sz w:val="20"/>
        </w:rPr>
      </w:pPr>
    </w:p>
    <w:p>
      <w:pPr>
        <w:pStyle w:val="BodyText"/>
        <w:rPr>
          <w:sz w:val="20"/>
        </w:rPr>
      </w:pPr>
    </w:p>
    <w:p>
      <w:pPr>
        <w:pStyle w:val="BodyText"/>
        <w:spacing w:before="196"/>
        <w:ind w:left="5445"/>
      </w:pPr>
      <w:r>
        <w:rPr/>
        <w:t>市中区人民政府</w:t>
      </w:r>
    </w:p>
    <w:p>
      <w:pPr>
        <w:pStyle w:val="BodyText"/>
        <w:spacing w:before="152"/>
        <w:ind w:left="6086"/>
      </w:pPr>
      <w:r>
        <w:rPr>
          <w:rFonts w:ascii="Times New Roman" w:eastAsia="Times New Roman"/>
          <w:w w:val="95"/>
        </w:rPr>
        <w:t>2021</w:t>
      </w:r>
      <w:r>
        <w:rPr>
          <w:rFonts w:ascii="Times New Roman" w:eastAsia="Times New Roman"/>
          <w:spacing w:val="11"/>
          <w:w w:val="95"/>
        </w:rPr>
        <w:t> </w:t>
      </w:r>
      <w:r>
        <w:rPr>
          <w:spacing w:val="-39"/>
          <w:w w:val="95"/>
        </w:rPr>
        <w:t>年 </w:t>
      </w:r>
      <w:r>
        <w:rPr>
          <w:rFonts w:ascii="Times New Roman" w:eastAsia="Times New Roman"/>
          <w:w w:val="95"/>
        </w:rPr>
        <w:t>2</w:t>
      </w:r>
      <w:r>
        <w:rPr>
          <w:rFonts w:ascii="Times New Roman" w:eastAsia="Times New Roman"/>
          <w:spacing w:val="9"/>
          <w:w w:val="95"/>
        </w:rPr>
        <w:t> </w:t>
      </w:r>
      <w:r>
        <w:rPr>
          <w:spacing w:val="-38"/>
          <w:w w:val="95"/>
        </w:rPr>
        <w:t>月 </w:t>
      </w:r>
      <w:r>
        <w:rPr>
          <w:rFonts w:ascii="Times New Roman" w:eastAsia="Times New Roman"/>
          <w:w w:val="95"/>
        </w:rPr>
        <w:t>19</w:t>
      </w:r>
      <w:r>
        <w:rPr>
          <w:rFonts w:ascii="Times New Roman" w:eastAsia="Times New Roman"/>
          <w:spacing w:val="9"/>
          <w:w w:val="95"/>
        </w:rPr>
        <w:t> </w:t>
      </w:r>
      <w:r>
        <w:rPr>
          <w:w w:val="95"/>
        </w:rPr>
        <w:t>日</w:t>
      </w:r>
    </w:p>
    <w:p>
      <w:pPr>
        <w:pStyle w:val="BodyText"/>
        <w:spacing w:before="149"/>
        <w:ind w:left="763"/>
      </w:pPr>
      <w:r>
        <w:rPr>
          <w:spacing w:val="-2"/>
        </w:rPr>
        <w:t>（此件公开发布</w:t>
      </w:r>
      <w:r>
        <w:rPr>
          <w:spacing w:val="-1"/>
        </w:rPr>
        <w:t>）</w:t>
      </w:r>
    </w:p>
    <w:p>
      <w:pPr>
        <w:pStyle w:val="BodyText"/>
        <w:spacing w:before="9"/>
        <w:rPr>
          <w:sz w:val="8"/>
        </w:rPr>
      </w:pPr>
      <w:r>
        <w:rPr/>
        <w:pict>
          <v:shape style="position:absolute;margin-left:77.379997pt;margin-top:7.805371pt;width:432.1pt;height:.1pt;mso-position-horizontal-relative:page;mso-position-vertical-relative:paragraph;z-index:-15727616;mso-wrap-distance-left:0;mso-wrap-distance-right:0" coordorigin="1548,156" coordsize="8642,0" path="m1548,156l10189,156e" filled="false" stroked="true" strokeweight=".48pt" strokecolor="#000000">
            <v:path arrowok="t"/>
            <v:stroke dashstyle="solid"/>
            <w10:wrap type="topAndBottom"/>
          </v:shape>
        </w:pict>
      </w:r>
    </w:p>
    <w:p>
      <w:pPr>
        <w:pStyle w:val="BodyText"/>
        <w:spacing w:line="377" w:lineRule="exact"/>
        <w:ind w:left="206"/>
      </w:pPr>
      <w:r>
        <w:rPr>
          <w:spacing w:val="-17"/>
        </w:rPr>
        <w:t>抄送：区纪委监委机关、区委有关部门、区人大常委会办公室、</w:t>
      </w:r>
    </w:p>
    <w:p>
      <w:pPr>
        <w:pStyle w:val="BodyText"/>
        <w:spacing w:line="405" w:lineRule="exact"/>
        <w:ind w:left="206"/>
      </w:pPr>
      <w:r>
        <w:rPr>
          <w:spacing w:val="-12"/>
        </w:rPr>
        <w:t>区政协办公室、区法院、区检察院、区人武部</w:t>
      </w:r>
    </w:p>
    <w:p>
      <w:pPr>
        <w:pStyle w:val="BodyText"/>
        <w:spacing w:line="20" w:lineRule="exact"/>
        <w:ind w:left="102"/>
        <w:rPr>
          <w:sz w:val="2"/>
        </w:rPr>
      </w:pPr>
      <w:r>
        <w:rPr>
          <w:sz w:val="2"/>
        </w:rPr>
        <w:pict>
          <v:group style="width:432.1pt;height:.5pt;mso-position-horizontal-relative:char;mso-position-vertical-relative:line" coordorigin="0,0" coordsize="8642,10">
            <v:line style="position:absolute" from="0,5" to="8642,5" stroked="true" strokeweight=".48pt" strokecolor="#000000">
              <v:stroke dashstyle="solid"/>
            </v:line>
          </v:group>
        </w:pict>
      </w:r>
      <w:r>
        <w:rPr>
          <w:sz w:val="2"/>
        </w:rPr>
      </w:r>
    </w:p>
    <w:p>
      <w:pPr>
        <w:pStyle w:val="BodyText"/>
        <w:tabs>
          <w:tab w:pos="5757" w:val="left" w:leader="none"/>
        </w:tabs>
        <w:spacing w:before="71"/>
        <w:ind w:left="206"/>
      </w:pPr>
      <w:r>
        <w:rPr/>
        <w:t>市中区人民政府办公室</w:t>
        <w:tab/>
      </w:r>
      <w:r>
        <w:rPr>
          <w:rFonts w:ascii="Times New Roman" w:eastAsia="Times New Roman"/>
          <w:w w:val="95"/>
        </w:rPr>
        <w:t>2021</w:t>
      </w:r>
      <w:r>
        <w:rPr>
          <w:rFonts w:ascii="Times New Roman" w:eastAsia="Times New Roman"/>
          <w:spacing w:val="9"/>
          <w:w w:val="95"/>
        </w:rPr>
        <w:t> </w:t>
      </w:r>
      <w:r>
        <w:rPr>
          <w:w w:val="95"/>
        </w:rPr>
        <w:t>年</w:t>
      </w:r>
      <w:r>
        <w:rPr>
          <w:spacing w:val="-74"/>
          <w:w w:val="95"/>
        </w:rPr>
        <w:t> </w:t>
      </w:r>
      <w:r>
        <w:rPr>
          <w:rFonts w:ascii="Times New Roman" w:eastAsia="Times New Roman"/>
          <w:w w:val="95"/>
        </w:rPr>
        <w:t>2</w:t>
      </w:r>
      <w:r>
        <w:rPr>
          <w:rFonts w:ascii="Times New Roman" w:eastAsia="Times New Roman"/>
          <w:spacing w:val="10"/>
          <w:w w:val="95"/>
        </w:rPr>
        <w:t> </w:t>
      </w:r>
      <w:r>
        <w:rPr>
          <w:w w:val="95"/>
        </w:rPr>
        <w:t>月</w:t>
      </w:r>
      <w:r>
        <w:rPr>
          <w:spacing w:val="-74"/>
          <w:w w:val="95"/>
        </w:rPr>
        <w:t> </w:t>
      </w:r>
      <w:r>
        <w:rPr>
          <w:rFonts w:ascii="Times New Roman" w:eastAsia="Times New Roman"/>
          <w:w w:val="95"/>
        </w:rPr>
        <w:t>19</w:t>
      </w:r>
      <w:r>
        <w:rPr>
          <w:rFonts w:ascii="Times New Roman" w:eastAsia="Times New Roman"/>
          <w:spacing w:val="10"/>
          <w:w w:val="95"/>
        </w:rPr>
        <w:t> </w:t>
      </w:r>
      <w:r>
        <w:rPr>
          <w:w w:val="95"/>
        </w:rPr>
        <w:t>日印</w:t>
      </w:r>
    </w:p>
    <w:p>
      <w:pPr>
        <w:pStyle w:val="BodyText"/>
        <w:rPr>
          <w:sz w:val="9"/>
        </w:rPr>
      </w:pPr>
      <w:r>
        <w:rPr/>
        <w:pict>
          <v:shape style="position:absolute;margin-left:77.379997pt;margin-top:8.000001pt;width:432.1pt;height:.1pt;mso-position-horizontal-relative:page;mso-position-vertical-relative:paragraph;z-index:-15726592;mso-wrap-distance-left:0;mso-wrap-distance-right:0" coordorigin="1548,160" coordsize="8642,0" path="m1548,160l10189,160e" filled="false" stroked="true" strokeweight=".48pt" strokecolor="#000000">
            <v:path arrowok="t"/>
            <v:stroke dashstyle="solid"/>
            <w10:wrap type="topAndBottom"/>
          </v:shape>
        </w:pict>
      </w:r>
    </w:p>
    <w:p>
      <w:pPr>
        <w:spacing w:before="101"/>
        <w:ind w:left="148" w:right="0" w:firstLine="0"/>
        <w:jc w:val="left"/>
        <w:rPr>
          <w:sz w:val="28"/>
        </w:rPr>
      </w:pPr>
      <w:r>
        <w:rPr>
          <w:sz w:val="28"/>
        </w:rPr>
        <w:t>—２—</w:t>
      </w:r>
    </w:p>
    <w:p>
      <w:pPr>
        <w:spacing w:after="0"/>
        <w:jc w:val="left"/>
        <w:rPr>
          <w:sz w:val="28"/>
        </w:rPr>
        <w:sectPr>
          <w:pgSz w:w="11910" w:h="16840"/>
          <w:pgMar w:top="1580" w:bottom="280" w:left="1440" w:right="1300"/>
        </w:sectPr>
      </w:pPr>
    </w:p>
    <w:p>
      <w:pPr>
        <w:pStyle w:val="BodyText"/>
        <w:rPr>
          <w:sz w:val="20"/>
        </w:rPr>
      </w:pPr>
    </w:p>
    <w:p>
      <w:pPr>
        <w:pStyle w:val="BodyText"/>
        <w:rPr>
          <w:sz w:val="26"/>
        </w:rPr>
      </w:pPr>
    </w:p>
    <w:p>
      <w:pPr>
        <w:pStyle w:val="BodyText"/>
        <w:spacing w:before="54"/>
        <w:ind w:left="1244"/>
      </w:pPr>
      <w:r>
        <w:rPr>
          <w:w w:val="95"/>
        </w:rPr>
        <w:t>附件</w:t>
      </w:r>
    </w:p>
    <w:p>
      <w:pPr>
        <w:pStyle w:val="Heading1"/>
        <w:spacing w:before="70"/>
        <w:ind w:left="2732" w:right="2732"/>
      </w:pPr>
      <w:r>
        <w:rPr>
          <w:spacing w:val="1"/>
          <w:w w:val="95"/>
        </w:rPr>
        <w:t>市中区 </w:t>
      </w:r>
      <w:r>
        <w:rPr>
          <w:rFonts w:ascii="Times New Roman" w:eastAsia="Times New Roman"/>
          <w:w w:val="95"/>
        </w:rPr>
        <w:t>2021</w:t>
      </w:r>
      <w:r>
        <w:rPr>
          <w:rFonts w:ascii="Times New Roman" w:eastAsia="Times New Roman"/>
          <w:spacing w:val="113"/>
        </w:rPr>
        <w:t> </w:t>
      </w:r>
      <w:r>
        <w:rPr>
          <w:w w:val="95"/>
        </w:rPr>
        <w:t>年第一批调整行政权力事项表（</w:t>
      </w:r>
      <w:r>
        <w:rPr>
          <w:rFonts w:ascii="Times New Roman" w:eastAsia="Times New Roman"/>
          <w:w w:val="95"/>
        </w:rPr>
        <w:t>41</w:t>
      </w:r>
      <w:r>
        <w:rPr>
          <w:rFonts w:ascii="Times New Roman" w:eastAsia="Times New Roman"/>
          <w:spacing w:val="114"/>
        </w:rPr>
        <w:t> </w:t>
      </w:r>
      <w:r>
        <w:rPr>
          <w:w w:val="95"/>
        </w:rPr>
        <w:t>项）</w:t>
      </w:r>
    </w:p>
    <w:p>
      <w:pPr>
        <w:pStyle w:val="BodyText"/>
        <w:spacing w:before="5" w:after="1"/>
        <w:rPr>
          <w:sz w:val="21"/>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9"/>
              <w:ind w:left="142" w:right="132"/>
              <w:rPr>
                <w:sz w:val="28"/>
              </w:rPr>
            </w:pPr>
            <w:r>
              <w:rPr>
                <w:sz w:val="28"/>
              </w:rPr>
              <w:t>序号</w:t>
            </w:r>
          </w:p>
        </w:tc>
        <w:tc>
          <w:tcPr>
            <w:tcW w:w="1455" w:type="dxa"/>
          </w:tcPr>
          <w:p>
            <w:pPr>
              <w:pStyle w:val="TableParagraph"/>
              <w:spacing w:before="193"/>
              <w:ind w:left="167"/>
              <w:rPr>
                <w:sz w:val="28"/>
              </w:rPr>
            </w:pPr>
            <w:r>
              <w:rPr>
                <w:sz w:val="28"/>
              </w:rPr>
              <w:t>实施部门</w:t>
            </w:r>
          </w:p>
        </w:tc>
        <w:tc>
          <w:tcPr>
            <w:tcW w:w="2656" w:type="dxa"/>
          </w:tcPr>
          <w:p>
            <w:pPr>
              <w:pStyle w:val="TableParagraph"/>
              <w:spacing w:before="193"/>
              <w:ind w:left="347"/>
              <w:rPr>
                <w:sz w:val="28"/>
              </w:rPr>
            </w:pPr>
            <w:r>
              <w:rPr>
                <w:sz w:val="28"/>
              </w:rPr>
              <w:t>事项名称及权限</w:t>
            </w:r>
          </w:p>
        </w:tc>
        <w:tc>
          <w:tcPr>
            <w:tcW w:w="850" w:type="dxa"/>
          </w:tcPr>
          <w:p>
            <w:pPr>
              <w:pStyle w:val="TableParagraph"/>
              <w:spacing w:line="201" w:lineRule="auto" w:before="89"/>
              <w:ind w:left="143" w:right="132"/>
              <w:rPr>
                <w:sz w:val="28"/>
              </w:rPr>
            </w:pPr>
            <w:r>
              <w:rPr>
                <w:spacing w:val="-1"/>
                <w:sz w:val="28"/>
              </w:rPr>
              <w:t>事项类别</w:t>
            </w:r>
          </w:p>
        </w:tc>
        <w:tc>
          <w:tcPr>
            <w:tcW w:w="1907" w:type="dxa"/>
          </w:tcPr>
          <w:p>
            <w:pPr>
              <w:pStyle w:val="TableParagraph"/>
              <w:spacing w:before="193"/>
              <w:ind w:left="45" w:right="35"/>
              <w:jc w:val="center"/>
              <w:rPr>
                <w:sz w:val="28"/>
              </w:rPr>
            </w:pPr>
            <w:r>
              <w:rPr>
                <w:sz w:val="28"/>
              </w:rPr>
              <w:t>调整意见</w:t>
            </w:r>
          </w:p>
        </w:tc>
        <w:tc>
          <w:tcPr>
            <w:tcW w:w="4559" w:type="dxa"/>
          </w:tcPr>
          <w:p>
            <w:pPr>
              <w:pStyle w:val="TableParagraph"/>
              <w:spacing w:before="193"/>
              <w:ind w:left="878"/>
              <w:rPr>
                <w:sz w:val="28"/>
              </w:rPr>
            </w:pPr>
            <w:r>
              <w:rPr>
                <w:sz w:val="28"/>
              </w:rPr>
              <w:t>加强事中事后监管措施</w:t>
            </w:r>
          </w:p>
        </w:tc>
        <w:tc>
          <w:tcPr>
            <w:tcW w:w="1596" w:type="dxa"/>
          </w:tcPr>
          <w:p>
            <w:pPr>
              <w:pStyle w:val="TableParagraph"/>
              <w:spacing w:before="193"/>
              <w:ind w:left="236"/>
              <w:rPr>
                <w:sz w:val="28"/>
              </w:rPr>
            </w:pPr>
            <w:r>
              <w:rPr>
                <w:sz w:val="28"/>
              </w:rPr>
              <w:t>落实部门</w:t>
            </w:r>
          </w:p>
        </w:tc>
        <w:tc>
          <w:tcPr>
            <w:tcW w:w="1527" w:type="dxa"/>
          </w:tcPr>
          <w:p>
            <w:pPr>
              <w:pStyle w:val="TableParagraph"/>
              <w:spacing w:before="193"/>
              <w:ind w:left="481"/>
              <w:rPr>
                <w:sz w:val="28"/>
              </w:rPr>
            </w:pPr>
            <w:r>
              <w:rPr>
                <w:sz w:val="28"/>
              </w:rPr>
              <w:t>备注</w:t>
            </w:r>
          </w:p>
        </w:tc>
      </w:tr>
      <w:tr>
        <w:trPr>
          <w:trHeight w:val="425" w:hRule="atLeast"/>
        </w:trPr>
        <w:tc>
          <w:tcPr>
            <w:tcW w:w="13591" w:type="dxa"/>
            <w:gridSpan w:val="7"/>
          </w:tcPr>
          <w:p>
            <w:pPr>
              <w:pStyle w:val="TableParagraph"/>
              <w:spacing w:before="22"/>
              <w:ind w:left="106"/>
              <w:rPr>
                <w:sz w:val="28"/>
              </w:rPr>
            </w:pPr>
            <w:r>
              <w:rPr>
                <w:sz w:val="28"/>
              </w:rPr>
              <w:t>一、取消的行政权力事项（</w:t>
            </w:r>
            <w:r>
              <w:rPr>
                <w:rFonts w:ascii="Times New Roman" w:eastAsia="Times New Roman"/>
                <w:sz w:val="28"/>
              </w:rPr>
              <w:t>24</w:t>
            </w:r>
            <w:r>
              <w:rPr>
                <w:rFonts w:ascii="Times New Roman" w:eastAsia="Times New Roman"/>
                <w:spacing w:val="-4"/>
                <w:sz w:val="28"/>
              </w:rPr>
              <w:t> </w:t>
            </w:r>
            <w:r>
              <w:rPr>
                <w:sz w:val="28"/>
              </w:rPr>
              <w:t>项）</w:t>
            </w:r>
          </w:p>
        </w:tc>
        <w:tc>
          <w:tcPr>
            <w:tcW w:w="1527" w:type="dxa"/>
          </w:tcPr>
          <w:p>
            <w:pPr>
              <w:pStyle w:val="TableParagraph"/>
              <w:rPr>
                <w:rFonts w:ascii="Times New Roman"/>
                <w:sz w:val="24"/>
              </w:rPr>
            </w:pPr>
          </w:p>
        </w:tc>
      </w:tr>
      <w:tr>
        <w:trPr>
          <w:trHeight w:val="900" w:hRule="atLeast"/>
        </w:trPr>
        <w:tc>
          <w:tcPr>
            <w:tcW w:w="568" w:type="dxa"/>
          </w:tcPr>
          <w:p>
            <w:pPr>
              <w:pStyle w:val="TableParagraph"/>
              <w:spacing w:before="1"/>
              <w:rPr>
                <w:sz w:val="26"/>
              </w:rPr>
            </w:pPr>
          </w:p>
          <w:p>
            <w:pPr>
              <w:pStyle w:val="TableParagraph"/>
              <w:ind w:left="11"/>
              <w:jc w:val="center"/>
              <w:rPr>
                <w:rFonts w:ascii="Times New Roman"/>
                <w:sz w:val="22"/>
              </w:rPr>
            </w:pPr>
            <w:r>
              <w:rPr>
                <w:rFonts w:ascii="Times New Roman"/>
                <w:w w:val="100"/>
                <w:sz w:val="22"/>
              </w:rPr>
              <w:t>1</w:t>
            </w:r>
          </w:p>
        </w:tc>
        <w:tc>
          <w:tcPr>
            <w:tcW w:w="1455" w:type="dxa"/>
          </w:tcPr>
          <w:p>
            <w:pPr>
              <w:pStyle w:val="TableParagraph"/>
              <w:spacing w:line="300" w:lineRule="atLeast"/>
              <w:ind w:left="177" w:right="15" w:hanging="70"/>
              <w:rPr>
                <w:sz w:val="22"/>
              </w:rPr>
            </w:pPr>
            <w:r>
              <w:rPr>
                <w:spacing w:val="-1"/>
                <w:sz w:val="22"/>
              </w:rPr>
              <w:t>市、区（</w:t>
            </w:r>
            <w:r>
              <w:rPr>
                <w:sz w:val="22"/>
              </w:rPr>
              <w:t>市）</w:t>
            </w:r>
            <w:r>
              <w:rPr>
                <w:spacing w:val="-107"/>
                <w:sz w:val="22"/>
              </w:rPr>
              <w:t> </w:t>
            </w:r>
            <w:r>
              <w:rPr>
                <w:sz w:val="22"/>
              </w:rPr>
              <w:t>民族宗教事务管理部门</w:t>
            </w:r>
          </w:p>
        </w:tc>
        <w:tc>
          <w:tcPr>
            <w:tcW w:w="2656" w:type="dxa"/>
          </w:tcPr>
          <w:p>
            <w:pPr>
              <w:pStyle w:val="TableParagraph"/>
              <w:spacing w:line="254" w:lineRule="auto" w:before="171"/>
              <w:ind w:left="447" w:right="105" w:hanging="332"/>
              <w:rPr>
                <w:sz w:val="22"/>
              </w:rPr>
            </w:pPr>
            <w:r>
              <w:rPr>
                <w:sz w:val="22"/>
              </w:rPr>
              <w:t>对民族政策和法律法规执行情况的监督检查</w:t>
            </w:r>
          </w:p>
        </w:tc>
        <w:tc>
          <w:tcPr>
            <w:tcW w:w="850" w:type="dxa"/>
          </w:tcPr>
          <w:p>
            <w:pPr>
              <w:pStyle w:val="TableParagraph"/>
              <w:spacing w:line="254" w:lineRule="auto" w:before="171"/>
              <w:ind w:left="203" w:right="192"/>
              <w:rPr>
                <w:sz w:val="22"/>
              </w:rPr>
            </w:pPr>
            <w:r>
              <w:rPr>
                <w:spacing w:val="-1"/>
                <w:sz w:val="22"/>
              </w:rPr>
              <w:t>行政检查</w:t>
            </w:r>
          </w:p>
        </w:tc>
        <w:tc>
          <w:tcPr>
            <w:tcW w:w="1907" w:type="dxa"/>
          </w:tcPr>
          <w:p>
            <w:pPr>
              <w:pStyle w:val="TableParagraph"/>
              <w:spacing w:before="7"/>
              <w:rPr>
                <w:sz w:val="23"/>
              </w:rPr>
            </w:pPr>
          </w:p>
          <w:p>
            <w:pPr>
              <w:pStyle w:val="TableParagraph"/>
              <w:ind w:left="42" w:right="35"/>
              <w:jc w:val="center"/>
              <w:rPr>
                <w:sz w:val="24"/>
              </w:rPr>
            </w:pPr>
            <w:r>
              <w:rPr>
                <w:sz w:val="24"/>
              </w:rPr>
              <w:t>取消</w:t>
            </w:r>
          </w:p>
        </w:tc>
        <w:tc>
          <w:tcPr>
            <w:tcW w:w="4559" w:type="dxa"/>
          </w:tcPr>
          <w:p>
            <w:pPr>
              <w:pStyle w:val="TableParagraph"/>
              <w:rPr>
                <w:rFonts w:ascii="Times New Roman"/>
                <w:sz w:val="24"/>
              </w:rPr>
            </w:pPr>
          </w:p>
        </w:tc>
        <w:tc>
          <w:tcPr>
            <w:tcW w:w="1596" w:type="dxa"/>
          </w:tcPr>
          <w:p>
            <w:pPr>
              <w:pStyle w:val="TableParagraph"/>
              <w:spacing w:before="1"/>
              <w:rPr>
                <w:sz w:val="25"/>
              </w:rPr>
            </w:pPr>
          </w:p>
          <w:p>
            <w:pPr>
              <w:pStyle w:val="TableParagraph"/>
              <w:ind w:left="107"/>
              <w:rPr>
                <w:sz w:val="22"/>
              </w:rPr>
            </w:pPr>
            <w:r>
              <w:rPr>
                <w:sz w:val="22"/>
              </w:rPr>
              <w:t>区委统战部</w:t>
            </w:r>
          </w:p>
        </w:tc>
        <w:tc>
          <w:tcPr>
            <w:tcW w:w="1527" w:type="dxa"/>
          </w:tcPr>
          <w:p>
            <w:pPr>
              <w:pStyle w:val="TableParagraph"/>
              <w:spacing w:before="44"/>
              <w:ind w:left="107"/>
              <w:rPr>
                <w:sz w:val="21"/>
              </w:rPr>
            </w:pPr>
            <w:r>
              <w:rPr>
                <w:sz w:val="21"/>
              </w:rPr>
              <w:t>落实鲁政发</w:t>
            </w:r>
          </w:p>
          <w:p>
            <w:pPr>
              <w:pStyle w:val="TableParagraph"/>
              <w:spacing w:line="247" w:lineRule="auto" w:before="11"/>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r>
        <w:trPr>
          <w:trHeight w:val="3300" w:hRule="atLeast"/>
        </w:trPr>
        <w:tc>
          <w:tcPr>
            <w:tcW w:w="568"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2"/>
              <w:ind w:left="11"/>
              <w:jc w:val="center"/>
              <w:rPr>
                <w:rFonts w:ascii="Times New Roman"/>
                <w:sz w:val="24"/>
              </w:rPr>
            </w:pPr>
            <w:r>
              <w:rPr>
                <w:rFonts w:ascii="Times New Roman"/>
                <w:sz w:val="24"/>
              </w:rPr>
              <w:t>2</w:t>
            </w:r>
          </w:p>
        </w:tc>
        <w:tc>
          <w:tcPr>
            <w:tcW w:w="1455" w:type="dxa"/>
          </w:tcPr>
          <w:p>
            <w:pPr>
              <w:pStyle w:val="TableParagraph"/>
              <w:rPr>
                <w:sz w:val="24"/>
              </w:rPr>
            </w:pPr>
          </w:p>
          <w:p>
            <w:pPr>
              <w:pStyle w:val="TableParagraph"/>
              <w:rPr>
                <w:sz w:val="24"/>
              </w:rPr>
            </w:pPr>
          </w:p>
          <w:p>
            <w:pPr>
              <w:pStyle w:val="TableParagraph"/>
              <w:rPr>
                <w:sz w:val="24"/>
              </w:rPr>
            </w:pPr>
          </w:p>
          <w:p>
            <w:pPr>
              <w:pStyle w:val="TableParagraph"/>
              <w:spacing w:before="9"/>
              <w:rPr>
                <w:sz w:val="33"/>
              </w:rPr>
            </w:pPr>
          </w:p>
          <w:p>
            <w:pPr>
              <w:pStyle w:val="TableParagraph"/>
              <w:spacing w:line="235" w:lineRule="auto" w:before="1"/>
              <w:ind w:left="366" w:right="116" w:hanging="240"/>
              <w:rPr>
                <w:sz w:val="24"/>
              </w:rPr>
            </w:pPr>
            <w:r>
              <w:rPr>
                <w:spacing w:val="-1"/>
                <w:sz w:val="24"/>
              </w:rPr>
              <w:t>区（市）</w:t>
            </w:r>
            <w:r>
              <w:rPr>
                <w:sz w:val="24"/>
              </w:rPr>
              <w:t>公安部门</w:t>
            </w:r>
          </w:p>
        </w:tc>
        <w:tc>
          <w:tcPr>
            <w:tcW w:w="2656" w:type="dxa"/>
          </w:tcPr>
          <w:p>
            <w:pPr>
              <w:pStyle w:val="TableParagraph"/>
              <w:rPr>
                <w:sz w:val="24"/>
              </w:rPr>
            </w:pPr>
          </w:p>
          <w:p>
            <w:pPr>
              <w:pStyle w:val="TableParagraph"/>
              <w:rPr>
                <w:sz w:val="24"/>
              </w:rPr>
            </w:pPr>
          </w:p>
          <w:p>
            <w:pPr>
              <w:pStyle w:val="TableParagraph"/>
              <w:rPr>
                <w:sz w:val="24"/>
              </w:rPr>
            </w:pPr>
          </w:p>
          <w:p>
            <w:pPr>
              <w:pStyle w:val="TableParagraph"/>
              <w:spacing w:before="9"/>
              <w:rPr>
                <w:sz w:val="33"/>
              </w:rPr>
            </w:pPr>
          </w:p>
          <w:p>
            <w:pPr>
              <w:pStyle w:val="TableParagraph"/>
              <w:spacing w:line="235" w:lineRule="auto" w:before="1"/>
              <w:ind w:left="1088" w:right="115" w:hanging="960"/>
              <w:rPr>
                <w:sz w:val="24"/>
              </w:rPr>
            </w:pPr>
            <w:r>
              <w:rPr>
                <w:spacing w:val="-1"/>
                <w:sz w:val="24"/>
              </w:rPr>
              <w:t>典当业特种行业许可证</w:t>
            </w:r>
            <w:r>
              <w:rPr>
                <w:sz w:val="24"/>
              </w:rPr>
              <w:t>核发</w:t>
            </w:r>
          </w:p>
        </w:tc>
        <w:tc>
          <w:tcPr>
            <w:tcW w:w="850" w:type="dxa"/>
          </w:tcPr>
          <w:p>
            <w:pPr>
              <w:pStyle w:val="TableParagraph"/>
              <w:rPr>
                <w:sz w:val="24"/>
              </w:rPr>
            </w:pPr>
          </w:p>
          <w:p>
            <w:pPr>
              <w:pStyle w:val="TableParagraph"/>
              <w:rPr>
                <w:sz w:val="24"/>
              </w:rPr>
            </w:pPr>
          </w:p>
          <w:p>
            <w:pPr>
              <w:pStyle w:val="TableParagraph"/>
              <w:rPr>
                <w:sz w:val="24"/>
              </w:rPr>
            </w:pPr>
          </w:p>
          <w:p>
            <w:pPr>
              <w:pStyle w:val="TableParagraph"/>
              <w:spacing w:before="9"/>
              <w:rPr>
                <w:sz w:val="33"/>
              </w:rPr>
            </w:pPr>
          </w:p>
          <w:p>
            <w:pPr>
              <w:pStyle w:val="TableParagraph"/>
              <w:spacing w:line="235" w:lineRule="auto" w:before="1"/>
              <w:ind w:left="184" w:right="173"/>
              <w:rPr>
                <w:sz w:val="24"/>
              </w:rPr>
            </w:pPr>
            <w:r>
              <w:rPr>
                <w:spacing w:val="-2"/>
                <w:sz w:val="24"/>
              </w:rPr>
              <w:t>行政许可</w:t>
            </w:r>
          </w:p>
        </w:tc>
        <w:tc>
          <w:tcPr>
            <w:tcW w:w="1907" w:type="dxa"/>
          </w:tcPr>
          <w:p>
            <w:pPr>
              <w:pStyle w:val="TableParagraph"/>
              <w:rPr>
                <w:sz w:val="24"/>
              </w:rPr>
            </w:pPr>
          </w:p>
          <w:p>
            <w:pPr>
              <w:pStyle w:val="TableParagraph"/>
              <w:rPr>
                <w:sz w:val="24"/>
              </w:rPr>
            </w:pPr>
          </w:p>
          <w:p>
            <w:pPr>
              <w:pStyle w:val="TableParagraph"/>
              <w:spacing w:before="9"/>
              <w:rPr>
                <w:sz w:val="22"/>
              </w:rPr>
            </w:pPr>
          </w:p>
          <w:p>
            <w:pPr>
              <w:pStyle w:val="TableParagraph"/>
              <w:spacing w:line="235" w:lineRule="auto"/>
              <w:ind w:left="112" w:right="-29" w:hanging="5"/>
              <w:rPr>
                <w:sz w:val="24"/>
              </w:rPr>
            </w:pPr>
            <w:r>
              <w:rPr>
                <w:spacing w:val="-22"/>
                <w:sz w:val="24"/>
              </w:rPr>
              <w:t>衔接取消区</w:t>
            </w:r>
            <w:r>
              <w:rPr>
                <w:sz w:val="24"/>
              </w:rPr>
              <w:t>（市）</w:t>
            </w:r>
            <w:r>
              <w:rPr>
                <w:spacing w:val="-117"/>
                <w:sz w:val="24"/>
              </w:rPr>
              <w:t> </w:t>
            </w:r>
            <w:r>
              <w:rPr>
                <w:sz w:val="24"/>
              </w:rPr>
              <w:t>公安部门实施的行政许可事项</w:t>
            </w:r>
          </w:p>
          <w:p>
            <w:pPr>
              <w:pStyle w:val="TableParagraph"/>
              <w:spacing w:line="235" w:lineRule="auto"/>
              <w:ind w:left="179" w:right="168"/>
              <w:rPr>
                <w:rFonts w:ascii="Times New Roman" w:hAnsi="Times New Roman" w:eastAsia="Times New Roman"/>
                <w:sz w:val="24"/>
              </w:rPr>
            </w:pPr>
            <w:r>
              <w:rPr>
                <w:rFonts w:ascii="Times New Roman" w:hAnsi="Times New Roman" w:eastAsia="Times New Roman"/>
                <w:spacing w:val="-1"/>
                <w:sz w:val="24"/>
              </w:rPr>
              <w:t>“</w:t>
            </w:r>
            <w:r>
              <w:rPr>
                <w:spacing w:val="-1"/>
                <w:sz w:val="24"/>
              </w:rPr>
              <w:t>典当业特种行业许可证核发</w:t>
            </w:r>
            <w:r>
              <w:rPr>
                <w:rFonts w:ascii="Times New Roman" w:hAnsi="Times New Roman" w:eastAsia="Times New Roman"/>
                <w:sz w:val="24"/>
              </w:rPr>
              <w:t>”</w:t>
            </w:r>
          </w:p>
        </w:tc>
        <w:tc>
          <w:tcPr>
            <w:tcW w:w="4559" w:type="dxa"/>
          </w:tcPr>
          <w:p>
            <w:pPr>
              <w:pStyle w:val="TableParagraph"/>
              <w:spacing w:line="235" w:lineRule="auto" w:before="6"/>
              <w:ind w:left="108" w:right="118"/>
              <w:rPr>
                <w:sz w:val="24"/>
              </w:rPr>
            </w:pPr>
            <w:r>
              <w:rPr>
                <w:spacing w:val="-1"/>
                <w:sz w:val="24"/>
              </w:rPr>
              <w:t>取消许可后，公安机关和地方金融监管部</w:t>
            </w:r>
            <w:r>
              <w:rPr>
                <w:sz w:val="24"/>
              </w:rPr>
              <w:t>门要通过以下措施加强监管：</w:t>
            </w:r>
          </w:p>
          <w:p>
            <w:pPr>
              <w:pStyle w:val="TableParagraph"/>
              <w:numPr>
                <w:ilvl w:val="0"/>
                <w:numId w:val="1"/>
              </w:numPr>
              <w:tabs>
                <w:tab w:pos="289" w:val="left" w:leader="none"/>
              </w:tabs>
              <w:spacing w:line="235" w:lineRule="auto" w:before="0" w:after="0"/>
              <w:ind w:left="108" w:right="96" w:firstLine="0"/>
              <w:jc w:val="left"/>
              <w:rPr>
                <w:sz w:val="24"/>
              </w:rPr>
            </w:pPr>
            <w:r>
              <w:rPr>
                <w:sz w:val="24"/>
              </w:rPr>
              <w:t>地方金融监管部门将办理</w:t>
            </w:r>
            <w:r>
              <w:rPr>
                <w:rFonts w:ascii="Times New Roman" w:hAnsi="Times New Roman" w:eastAsia="Times New Roman"/>
                <w:sz w:val="24"/>
              </w:rPr>
              <w:t>“</w:t>
            </w:r>
            <w:r>
              <w:rPr>
                <w:sz w:val="24"/>
              </w:rPr>
              <w:t>设立典当行</w:t>
            </w:r>
            <w:r>
              <w:rPr>
                <w:spacing w:val="-16"/>
                <w:sz w:val="24"/>
              </w:rPr>
              <w:t>及分支机构审批</w:t>
            </w:r>
            <w:r>
              <w:rPr>
                <w:spacing w:val="-5"/>
                <w:sz w:val="24"/>
              </w:rPr>
              <w:t>（</w:t>
            </w:r>
            <w:r>
              <w:rPr>
                <w:spacing w:val="-24"/>
                <w:sz w:val="24"/>
              </w:rPr>
              <w:t>含设立、变更、注销</w:t>
            </w:r>
            <w:r>
              <w:rPr>
                <w:spacing w:val="-5"/>
                <w:sz w:val="24"/>
              </w:rPr>
              <w:t>）</w:t>
            </w:r>
            <w:r>
              <w:rPr>
                <w:rFonts w:ascii="Times New Roman" w:hAnsi="Times New Roman" w:eastAsia="Times New Roman"/>
                <w:spacing w:val="-5"/>
                <w:sz w:val="24"/>
              </w:rPr>
              <w:t>“</w:t>
            </w:r>
            <w:r>
              <w:rPr>
                <w:spacing w:val="-4"/>
                <w:sz w:val="24"/>
              </w:rPr>
              <w:t>的相关信息，在省级作出审批决定后 </w:t>
            </w:r>
            <w:r>
              <w:rPr>
                <w:rFonts w:ascii="Times New Roman" w:hAnsi="Times New Roman" w:eastAsia="Times New Roman"/>
                <w:sz w:val="24"/>
              </w:rPr>
              <w:t>5 </w:t>
            </w:r>
            <w:r>
              <w:rPr>
                <w:sz w:val="24"/>
              </w:rPr>
              <w:t>个工作日内推送至公安部门，公安部门据此将典当行及分支机构纳入监管范围，依法实施监管。</w:t>
            </w:r>
          </w:p>
          <w:p>
            <w:pPr>
              <w:pStyle w:val="TableParagraph"/>
              <w:numPr>
                <w:ilvl w:val="0"/>
                <w:numId w:val="1"/>
              </w:numPr>
              <w:tabs>
                <w:tab w:pos="289" w:val="left" w:leader="none"/>
              </w:tabs>
              <w:spacing w:line="235" w:lineRule="auto" w:before="0" w:after="0"/>
              <w:ind w:left="108" w:right="118" w:firstLine="0"/>
              <w:jc w:val="left"/>
              <w:rPr>
                <w:sz w:val="24"/>
              </w:rPr>
            </w:pPr>
            <w:r>
              <w:rPr>
                <w:sz w:val="24"/>
              </w:rPr>
              <w:t>通过</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监管等方式，加</w:t>
            </w:r>
            <w:r>
              <w:rPr>
                <w:spacing w:val="-1"/>
                <w:sz w:val="24"/>
              </w:rPr>
              <w:t>强对典当行的治安管理，及时化解风险隐</w:t>
            </w:r>
          </w:p>
          <w:p>
            <w:pPr>
              <w:pStyle w:val="TableParagraph"/>
              <w:spacing w:line="271" w:lineRule="exact"/>
              <w:ind w:left="108"/>
              <w:rPr>
                <w:sz w:val="24"/>
              </w:rPr>
            </w:pPr>
            <w:r>
              <w:rPr>
                <w:sz w:val="24"/>
              </w:rPr>
              <w:t>患，发现违法犯罪活动要依法查处。</w:t>
            </w:r>
          </w:p>
        </w:tc>
        <w:tc>
          <w:tcPr>
            <w:tcW w:w="1596" w:type="dxa"/>
          </w:tcPr>
          <w:p>
            <w:pPr>
              <w:pStyle w:val="TableParagraph"/>
              <w:rPr>
                <w:sz w:val="22"/>
              </w:rPr>
            </w:pPr>
          </w:p>
          <w:p>
            <w:pPr>
              <w:pStyle w:val="TableParagraph"/>
              <w:rPr>
                <w:sz w:val="22"/>
              </w:rPr>
            </w:pPr>
          </w:p>
          <w:p>
            <w:pPr>
              <w:pStyle w:val="TableParagraph"/>
              <w:rPr>
                <w:sz w:val="22"/>
              </w:rPr>
            </w:pPr>
          </w:p>
          <w:p>
            <w:pPr>
              <w:pStyle w:val="TableParagraph"/>
              <w:spacing w:before="4"/>
              <w:rPr>
                <w:sz w:val="29"/>
              </w:rPr>
            </w:pPr>
          </w:p>
          <w:p>
            <w:pPr>
              <w:pStyle w:val="TableParagraph"/>
              <w:spacing w:line="254" w:lineRule="auto"/>
              <w:ind w:left="107" w:right="156"/>
              <w:rPr>
                <w:sz w:val="22"/>
              </w:rPr>
            </w:pPr>
            <w:r>
              <w:rPr>
                <w:sz w:val="22"/>
              </w:rPr>
              <w:t>区公安分局</w:t>
            </w:r>
            <w:r>
              <w:rPr>
                <w:spacing w:val="1"/>
                <w:sz w:val="22"/>
              </w:rPr>
              <w:t> </w:t>
            </w:r>
            <w:r>
              <w:rPr>
                <w:spacing w:val="-1"/>
                <w:sz w:val="22"/>
              </w:rPr>
              <w:t>区地方金融监</w:t>
            </w:r>
            <w:r>
              <w:rPr>
                <w:sz w:val="22"/>
              </w:rPr>
              <w:t>管局</w:t>
            </w:r>
          </w:p>
        </w:tc>
        <w:tc>
          <w:tcPr>
            <w:tcW w:w="1527" w:type="dxa"/>
          </w:tcPr>
          <w:p>
            <w:pPr>
              <w:pStyle w:val="TableParagraph"/>
              <w:rPr>
                <w:sz w:val="20"/>
              </w:rPr>
            </w:pPr>
          </w:p>
          <w:p>
            <w:pPr>
              <w:pStyle w:val="TableParagraph"/>
              <w:rPr>
                <w:sz w:val="20"/>
              </w:rPr>
            </w:pPr>
          </w:p>
          <w:p>
            <w:pPr>
              <w:pStyle w:val="TableParagraph"/>
              <w:rPr>
                <w:sz w:val="20"/>
              </w:rPr>
            </w:pPr>
          </w:p>
          <w:p>
            <w:pPr>
              <w:pStyle w:val="TableParagraph"/>
              <w:spacing w:before="2"/>
              <w:rPr>
                <w:sz w:val="26"/>
              </w:rPr>
            </w:pPr>
          </w:p>
          <w:p>
            <w:pPr>
              <w:pStyle w:val="TableParagraph"/>
              <w:ind w:left="107"/>
              <w:rPr>
                <w:sz w:val="21"/>
              </w:rPr>
            </w:pPr>
            <w:r>
              <w:rPr>
                <w:sz w:val="21"/>
              </w:rPr>
              <w:t>落实国发</w:t>
            </w:r>
          </w:p>
          <w:p>
            <w:pPr>
              <w:pStyle w:val="TableParagraph"/>
              <w:spacing w:line="249" w:lineRule="auto" w:before="12"/>
              <w:ind w:left="107" w:right="-15"/>
              <w:jc w:val="both"/>
              <w:rPr>
                <w:sz w:val="21"/>
              </w:rPr>
            </w:pPr>
            <w:r>
              <w:rPr>
                <w:sz w:val="21"/>
              </w:rPr>
              <w:t>〔</w:t>
            </w:r>
            <w:r>
              <w:rPr>
                <w:rFonts w:ascii="Times New Roman" w:eastAsia="Times New Roman"/>
                <w:sz w:val="21"/>
              </w:rPr>
              <w:t>2020</w:t>
            </w:r>
            <w:r>
              <w:rPr>
                <w:spacing w:val="-106"/>
                <w:sz w:val="21"/>
              </w:rPr>
              <w:t>〕</w:t>
            </w:r>
            <w:r>
              <w:rPr>
                <w:rFonts w:ascii="Times New Roman" w:eastAsia="Times New Roman"/>
                <w:sz w:val="21"/>
              </w:rPr>
              <w:t>13</w:t>
            </w:r>
            <w:r>
              <w:rPr>
                <w:rFonts w:ascii="Times New Roman" w:eastAsia="Times New Roman"/>
                <w:spacing w:val="-3"/>
                <w:sz w:val="21"/>
              </w:rPr>
              <w:t> </w:t>
            </w:r>
            <w:r>
              <w:rPr>
                <w:sz w:val="21"/>
              </w:rPr>
              <w:t>号、</w:t>
            </w:r>
            <w:r>
              <w:rPr>
                <w:spacing w:val="-14"/>
                <w:sz w:val="21"/>
              </w:rPr>
              <w:t>鲁政发〔</w:t>
            </w:r>
            <w:r>
              <w:rPr>
                <w:rFonts w:ascii="Times New Roman" w:eastAsia="Times New Roman"/>
                <w:sz w:val="21"/>
              </w:rPr>
              <w:t>2021</w:t>
            </w:r>
            <w:r>
              <w:rPr>
                <w:sz w:val="21"/>
              </w:rPr>
              <w:t>〕</w:t>
            </w:r>
            <w:r>
              <w:rPr>
                <w:rFonts w:ascii="Times New Roman" w:eastAsia="Times New Roman"/>
                <w:sz w:val="21"/>
              </w:rPr>
              <w:t>1 </w:t>
            </w:r>
            <w:r>
              <w:rPr>
                <w:sz w:val="21"/>
              </w:rPr>
              <w:t>号文件</w:t>
            </w:r>
          </w:p>
        </w:tc>
      </w:tr>
      <w:tr>
        <w:trPr>
          <w:trHeight w:val="1198" w:hRule="atLeast"/>
        </w:trPr>
        <w:tc>
          <w:tcPr>
            <w:tcW w:w="568" w:type="dxa"/>
          </w:tcPr>
          <w:p>
            <w:pPr>
              <w:pStyle w:val="TableParagraph"/>
              <w:spacing w:before="4"/>
              <w:rPr>
                <w:sz w:val="36"/>
              </w:rPr>
            </w:pPr>
          </w:p>
          <w:p>
            <w:pPr>
              <w:pStyle w:val="TableParagraph"/>
              <w:ind w:left="11"/>
              <w:jc w:val="center"/>
              <w:rPr>
                <w:rFonts w:ascii="Times New Roman"/>
                <w:sz w:val="24"/>
              </w:rPr>
            </w:pPr>
            <w:r>
              <w:rPr>
                <w:rFonts w:ascii="Times New Roman"/>
                <w:sz w:val="24"/>
              </w:rPr>
              <w:t>3</w:t>
            </w:r>
          </w:p>
        </w:tc>
        <w:tc>
          <w:tcPr>
            <w:tcW w:w="1455" w:type="dxa"/>
          </w:tcPr>
          <w:p>
            <w:pPr>
              <w:pStyle w:val="TableParagraph"/>
              <w:spacing w:line="235" w:lineRule="auto" w:before="154"/>
              <w:ind w:left="107" w:right="-29"/>
              <w:jc w:val="center"/>
              <w:rPr>
                <w:sz w:val="24"/>
              </w:rPr>
            </w:pPr>
            <w:r>
              <w:rPr>
                <w:spacing w:val="-14"/>
                <w:sz w:val="24"/>
              </w:rPr>
              <w:t>市、区</w:t>
            </w:r>
            <w:r>
              <w:rPr>
                <w:spacing w:val="-13"/>
                <w:sz w:val="24"/>
              </w:rPr>
              <w:t>（市）</w:t>
            </w:r>
            <w:r>
              <w:rPr>
                <w:spacing w:val="-117"/>
                <w:sz w:val="24"/>
              </w:rPr>
              <w:t> </w:t>
            </w:r>
            <w:r>
              <w:rPr>
                <w:sz w:val="24"/>
              </w:rPr>
              <w:t>自然资源管理部门</w:t>
            </w:r>
          </w:p>
        </w:tc>
        <w:tc>
          <w:tcPr>
            <w:tcW w:w="2656" w:type="dxa"/>
          </w:tcPr>
          <w:p>
            <w:pPr>
              <w:pStyle w:val="TableParagraph"/>
              <w:spacing w:line="300" w:lineRule="exact"/>
              <w:ind w:left="128" w:right="115"/>
              <w:jc w:val="center"/>
              <w:rPr>
                <w:sz w:val="24"/>
              </w:rPr>
            </w:pPr>
            <w:r>
              <w:rPr>
                <w:spacing w:val="-1"/>
                <w:sz w:val="24"/>
              </w:rPr>
              <w:t>承担应当登记测绘项目的单位实施测绘前未向测绘行政主管部门办理</w:t>
            </w:r>
            <w:r>
              <w:rPr>
                <w:sz w:val="24"/>
              </w:rPr>
              <w:t>登记手续的处罚</w:t>
            </w:r>
          </w:p>
        </w:tc>
        <w:tc>
          <w:tcPr>
            <w:tcW w:w="850" w:type="dxa"/>
          </w:tcPr>
          <w:p>
            <w:pPr>
              <w:pStyle w:val="TableParagraph"/>
              <w:spacing w:before="11"/>
              <w:rPr>
                <w:sz w:val="23"/>
              </w:rPr>
            </w:pPr>
          </w:p>
          <w:p>
            <w:pPr>
              <w:pStyle w:val="TableParagraph"/>
              <w:spacing w:line="235" w:lineRule="auto"/>
              <w:ind w:left="184" w:right="173"/>
              <w:rPr>
                <w:sz w:val="24"/>
              </w:rPr>
            </w:pPr>
            <w:r>
              <w:rPr>
                <w:spacing w:val="-2"/>
                <w:sz w:val="24"/>
              </w:rPr>
              <w:t>行政处罚</w:t>
            </w:r>
          </w:p>
        </w:tc>
        <w:tc>
          <w:tcPr>
            <w:tcW w:w="1907" w:type="dxa"/>
          </w:tcPr>
          <w:p>
            <w:pPr>
              <w:pStyle w:val="TableParagraph"/>
              <w:spacing w:before="1"/>
              <w:rPr>
                <w:sz w:val="35"/>
              </w:rPr>
            </w:pPr>
          </w:p>
          <w:p>
            <w:pPr>
              <w:pStyle w:val="TableParagraph"/>
              <w:ind w:left="42" w:right="35"/>
              <w:jc w:val="center"/>
              <w:rPr>
                <w:sz w:val="24"/>
              </w:rPr>
            </w:pPr>
            <w:r>
              <w:rPr>
                <w:sz w:val="24"/>
              </w:rPr>
              <w:t>取消</w:t>
            </w:r>
          </w:p>
        </w:tc>
        <w:tc>
          <w:tcPr>
            <w:tcW w:w="4559" w:type="dxa"/>
          </w:tcPr>
          <w:p>
            <w:pPr>
              <w:pStyle w:val="TableParagraph"/>
              <w:rPr>
                <w:rFonts w:ascii="Times New Roman"/>
                <w:sz w:val="24"/>
              </w:rPr>
            </w:pPr>
          </w:p>
        </w:tc>
        <w:tc>
          <w:tcPr>
            <w:tcW w:w="1596" w:type="dxa"/>
          </w:tcPr>
          <w:p>
            <w:pPr>
              <w:pStyle w:val="TableParagraph"/>
              <w:rPr>
                <w:sz w:val="22"/>
              </w:rPr>
            </w:pPr>
          </w:p>
          <w:p>
            <w:pPr>
              <w:pStyle w:val="TableParagraph"/>
              <w:spacing w:before="188"/>
              <w:ind w:left="107"/>
              <w:rPr>
                <w:sz w:val="22"/>
              </w:rPr>
            </w:pPr>
            <w:r>
              <w:rPr>
                <w:sz w:val="22"/>
              </w:rPr>
              <w:t>区自然资源局</w:t>
            </w:r>
          </w:p>
        </w:tc>
        <w:tc>
          <w:tcPr>
            <w:tcW w:w="1527" w:type="dxa"/>
          </w:tcPr>
          <w:p>
            <w:pPr>
              <w:pStyle w:val="TableParagraph"/>
              <w:spacing w:before="2"/>
              <w:rPr>
                <w:sz w:val="15"/>
              </w:rPr>
            </w:pPr>
          </w:p>
          <w:p>
            <w:pPr>
              <w:pStyle w:val="TableParagraph"/>
              <w:ind w:left="107"/>
              <w:rPr>
                <w:sz w:val="21"/>
              </w:rPr>
            </w:pPr>
            <w:r>
              <w:rPr>
                <w:sz w:val="21"/>
              </w:rPr>
              <w:t>落实鲁政发</w:t>
            </w:r>
          </w:p>
          <w:p>
            <w:pPr>
              <w:pStyle w:val="TableParagraph"/>
              <w:spacing w:line="247" w:lineRule="auto" w:before="12"/>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bl>
    <w:p>
      <w:pPr>
        <w:pStyle w:val="BodyText"/>
        <w:spacing w:before="5"/>
        <w:rPr>
          <w:sz w:val="17"/>
        </w:rPr>
      </w:pPr>
    </w:p>
    <w:p>
      <w:pPr>
        <w:spacing w:before="61"/>
        <w:ind w:left="0" w:right="1242" w:firstLine="0"/>
        <w:jc w:val="right"/>
        <w:rPr>
          <w:sz w:val="28"/>
        </w:rPr>
      </w:pPr>
      <w:r>
        <w:rPr>
          <w:sz w:val="28"/>
        </w:rPr>
        <w:t>—３—</w:t>
      </w:r>
    </w:p>
    <w:p>
      <w:pPr>
        <w:spacing w:after="0"/>
        <w:jc w:val="righ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left="347"/>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45" w:right="35"/>
              <w:jc w:val="center"/>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88" w:right="80"/>
              <w:jc w:val="center"/>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900" w:hRule="atLeast"/>
        </w:trPr>
        <w:tc>
          <w:tcPr>
            <w:tcW w:w="568" w:type="dxa"/>
          </w:tcPr>
          <w:p>
            <w:pPr>
              <w:pStyle w:val="TableParagraph"/>
              <w:spacing w:before="7"/>
              <w:rPr>
                <w:sz w:val="24"/>
              </w:rPr>
            </w:pPr>
          </w:p>
          <w:p>
            <w:pPr>
              <w:pStyle w:val="TableParagraph"/>
              <w:spacing w:before="1"/>
              <w:ind w:left="11"/>
              <w:jc w:val="center"/>
              <w:rPr>
                <w:rFonts w:ascii="Times New Roman"/>
                <w:sz w:val="24"/>
              </w:rPr>
            </w:pPr>
            <w:r>
              <w:rPr>
                <w:rFonts w:ascii="Times New Roman"/>
                <w:sz w:val="24"/>
              </w:rPr>
              <w:t>4</w:t>
            </w:r>
          </w:p>
        </w:tc>
        <w:tc>
          <w:tcPr>
            <w:tcW w:w="1455" w:type="dxa"/>
          </w:tcPr>
          <w:p>
            <w:pPr>
              <w:pStyle w:val="TableParagraph"/>
              <w:spacing w:line="300" w:lineRule="exact"/>
              <w:ind w:left="107" w:right="-29"/>
              <w:jc w:val="center"/>
              <w:rPr>
                <w:sz w:val="24"/>
              </w:rPr>
            </w:pPr>
            <w:r>
              <w:rPr>
                <w:spacing w:val="-14"/>
                <w:sz w:val="24"/>
              </w:rPr>
              <w:t>市、区</w:t>
            </w:r>
            <w:r>
              <w:rPr>
                <w:spacing w:val="-13"/>
                <w:sz w:val="24"/>
              </w:rPr>
              <w:t>（市）</w:t>
            </w:r>
            <w:r>
              <w:rPr>
                <w:spacing w:val="-117"/>
                <w:sz w:val="24"/>
              </w:rPr>
              <w:t> </w:t>
            </w:r>
            <w:r>
              <w:rPr>
                <w:sz w:val="24"/>
              </w:rPr>
              <w:t>自然资源管理部门</w:t>
            </w:r>
          </w:p>
        </w:tc>
        <w:tc>
          <w:tcPr>
            <w:tcW w:w="2656" w:type="dxa"/>
          </w:tcPr>
          <w:p>
            <w:pPr>
              <w:pStyle w:val="TableParagraph"/>
              <w:spacing w:line="300" w:lineRule="exact"/>
              <w:ind w:left="128" w:right="115"/>
              <w:jc w:val="center"/>
              <w:rPr>
                <w:sz w:val="24"/>
              </w:rPr>
            </w:pPr>
            <w:r>
              <w:rPr>
                <w:spacing w:val="-1"/>
                <w:sz w:val="24"/>
              </w:rPr>
              <w:t>未经批准擅自以测绘为目的进行航空摄影或者</w:t>
            </w:r>
            <w:r>
              <w:rPr>
                <w:sz w:val="24"/>
              </w:rPr>
              <w:t>遥感的处罚</w:t>
            </w:r>
          </w:p>
        </w:tc>
        <w:tc>
          <w:tcPr>
            <w:tcW w:w="850" w:type="dxa"/>
          </w:tcPr>
          <w:p>
            <w:pPr>
              <w:pStyle w:val="TableParagraph"/>
              <w:spacing w:line="235" w:lineRule="auto" w:before="155"/>
              <w:ind w:left="184" w:right="173"/>
              <w:rPr>
                <w:sz w:val="24"/>
              </w:rPr>
            </w:pPr>
            <w:r>
              <w:rPr>
                <w:spacing w:val="-2"/>
                <w:sz w:val="24"/>
              </w:rPr>
              <w:t>行政处罚</w:t>
            </w:r>
          </w:p>
        </w:tc>
        <w:tc>
          <w:tcPr>
            <w:tcW w:w="1907" w:type="dxa"/>
          </w:tcPr>
          <w:p>
            <w:pPr>
              <w:pStyle w:val="TableParagraph"/>
              <w:spacing w:before="7"/>
              <w:rPr>
                <w:sz w:val="23"/>
              </w:rPr>
            </w:pPr>
          </w:p>
          <w:p>
            <w:pPr>
              <w:pStyle w:val="TableParagraph"/>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spacing w:before="1"/>
              <w:rPr>
                <w:sz w:val="25"/>
              </w:rPr>
            </w:pPr>
          </w:p>
          <w:p>
            <w:pPr>
              <w:pStyle w:val="TableParagraph"/>
              <w:ind w:left="59" w:right="108"/>
              <w:jc w:val="center"/>
              <w:rPr>
                <w:sz w:val="22"/>
              </w:rPr>
            </w:pPr>
            <w:r>
              <w:rPr>
                <w:sz w:val="22"/>
              </w:rPr>
              <w:t>区自然资源局</w:t>
            </w:r>
          </w:p>
        </w:tc>
        <w:tc>
          <w:tcPr>
            <w:tcW w:w="1527" w:type="dxa"/>
          </w:tcPr>
          <w:p>
            <w:pPr>
              <w:pStyle w:val="TableParagraph"/>
              <w:spacing w:before="43"/>
              <w:ind w:left="107"/>
              <w:rPr>
                <w:sz w:val="21"/>
              </w:rPr>
            </w:pPr>
            <w:r>
              <w:rPr>
                <w:sz w:val="21"/>
              </w:rPr>
              <w:t>落实鲁政发</w:t>
            </w:r>
          </w:p>
          <w:p>
            <w:pPr>
              <w:pStyle w:val="TableParagraph"/>
              <w:spacing w:line="247" w:lineRule="auto" w:before="12"/>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r>
        <w:trPr>
          <w:trHeight w:val="1200" w:hRule="atLeast"/>
        </w:trPr>
        <w:tc>
          <w:tcPr>
            <w:tcW w:w="568" w:type="dxa"/>
          </w:tcPr>
          <w:p>
            <w:pPr>
              <w:pStyle w:val="TableParagraph"/>
              <w:spacing w:before="4"/>
              <w:rPr>
                <w:sz w:val="36"/>
              </w:rPr>
            </w:pPr>
          </w:p>
          <w:p>
            <w:pPr>
              <w:pStyle w:val="TableParagraph"/>
              <w:spacing w:before="1"/>
              <w:ind w:left="11"/>
              <w:jc w:val="center"/>
              <w:rPr>
                <w:rFonts w:ascii="Times New Roman"/>
                <w:sz w:val="24"/>
              </w:rPr>
            </w:pPr>
            <w:r>
              <w:rPr>
                <w:rFonts w:ascii="Times New Roman"/>
                <w:sz w:val="24"/>
              </w:rPr>
              <w:t>5</w:t>
            </w:r>
          </w:p>
        </w:tc>
        <w:tc>
          <w:tcPr>
            <w:tcW w:w="1455" w:type="dxa"/>
          </w:tcPr>
          <w:p>
            <w:pPr>
              <w:pStyle w:val="TableParagraph"/>
              <w:spacing w:line="235" w:lineRule="auto" w:before="155"/>
              <w:ind w:left="107" w:right="-29"/>
              <w:jc w:val="center"/>
              <w:rPr>
                <w:sz w:val="24"/>
              </w:rPr>
            </w:pPr>
            <w:r>
              <w:rPr>
                <w:spacing w:val="-14"/>
                <w:sz w:val="24"/>
              </w:rPr>
              <w:t>市、区</w:t>
            </w:r>
            <w:r>
              <w:rPr>
                <w:spacing w:val="-13"/>
                <w:sz w:val="24"/>
              </w:rPr>
              <w:t>（市）</w:t>
            </w:r>
            <w:r>
              <w:rPr>
                <w:spacing w:val="-117"/>
                <w:sz w:val="24"/>
              </w:rPr>
              <w:t> </w:t>
            </w:r>
            <w:r>
              <w:rPr>
                <w:sz w:val="24"/>
              </w:rPr>
              <w:t>自然资源管理部门</w:t>
            </w:r>
          </w:p>
        </w:tc>
        <w:tc>
          <w:tcPr>
            <w:tcW w:w="2656" w:type="dxa"/>
          </w:tcPr>
          <w:p>
            <w:pPr>
              <w:pStyle w:val="TableParagraph"/>
              <w:spacing w:line="300" w:lineRule="exact"/>
              <w:ind w:left="128" w:right="115"/>
              <w:jc w:val="center"/>
              <w:rPr>
                <w:sz w:val="24"/>
              </w:rPr>
            </w:pPr>
            <w:r>
              <w:rPr>
                <w:spacing w:val="-1"/>
                <w:sz w:val="24"/>
              </w:rPr>
              <w:t>未经批准擅自向外国组织和个人及在我国注册的外商投资企业提供测</w:t>
            </w:r>
            <w:r>
              <w:rPr>
                <w:sz w:val="24"/>
              </w:rPr>
              <w:t>绘成果的处罚</w:t>
            </w:r>
          </w:p>
        </w:tc>
        <w:tc>
          <w:tcPr>
            <w:tcW w:w="850" w:type="dxa"/>
          </w:tcPr>
          <w:p>
            <w:pPr>
              <w:pStyle w:val="TableParagraph"/>
              <w:spacing w:before="11"/>
              <w:rPr>
                <w:sz w:val="23"/>
              </w:rPr>
            </w:pPr>
          </w:p>
          <w:p>
            <w:pPr>
              <w:pStyle w:val="TableParagraph"/>
              <w:spacing w:line="235" w:lineRule="auto"/>
              <w:ind w:left="184" w:right="173"/>
              <w:rPr>
                <w:sz w:val="24"/>
              </w:rPr>
            </w:pPr>
            <w:r>
              <w:rPr>
                <w:spacing w:val="-2"/>
                <w:sz w:val="24"/>
              </w:rPr>
              <w:t>行政处罚</w:t>
            </w:r>
          </w:p>
        </w:tc>
        <w:tc>
          <w:tcPr>
            <w:tcW w:w="1907" w:type="dxa"/>
          </w:tcPr>
          <w:p>
            <w:pPr>
              <w:pStyle w:val="TableParagraph"/>
              <w:spacing w:before="1"/>
              <w:rPr>
                <w:sz w:val="35"/>
              </w:rPr>
            </w:pPr>
          </w:p>
          <w:p>
            <w:pPr>
              <w:pStyle w:val="TableParagraph"/>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rPr>
                <w:sz w:val="22"/>
              </w:rPr>
            </w:pPr>
          </w:p>
          <w:p>
            <w:pPr>
              <w:pStyle w:val="TableParagraph"/>
              <w:spacing w:before="188"/>
              <w:ind w:left="59" w:right="108"/>
              <w:jc w:val="center"/>
              <w:rPr>
                <w:sz w:val="22"/>
              </w:rPr>
            </w:pPr>
            <w:r>
              <w:rPr>
                <w:sz w:val="22"/>
              </w:rPr>
              <w:t>区自然资源局</w:t>
            </w:r>
          </w:p>
        </w:tc>
        <w:tc>
          <w:tcPr>
            <w:tcW w:w="1527" w:type="dxa"/>
          </w:tcPr>
          <w:p>
            <w:pPr>
              <w:pStyle w:val="TableParagraph"/>
              <w:spacing w:before="2"/>
              <w:rPr>
                <w:sz w:val="15"/>
              </w:rPr>
            </w:pPr>
          </w:p>
          <w:p>
            <w:pPr>
              <w:pStyle w:val="TableParagraph"/>
              <w:ind w:left="107"/>
              <w:rPr>
                <w:sz w:val="21"/>
              </w:rPr>
            </w:pPr>
            <w:r>
              <w:rPr>
                <w:sz w:val="21"/>
              </w:rPr>
              <w:t>落实鲁政发</w:t>
            </w:r>
          </w:p>
          <w:p>
            <w:pPr>
              <w:pStyle w:val="TableParagraph"/>
              <w:spacing w:line="249" w:lineRule="auto" w:before="9"/>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r>
        <w:trPr>
          <w:trHeight w:val="2023" w:hRule="atLeast"/>
        </w:trPr>
        <w:tc>
          <w:tcPr>
            <w:tcW w:w="568" w:type="dxa"/>
          </w:tcPr>
          <w:p>
            <w:pPr>
              <w:pStyle w:val="TableParagraph"/>
              <w:rPr>
                <w:sz w:val="26"/>
              </w:rPr>
            </w:pPr>
          </w:p>
          <w:p>
            <w:pPr>
              <w:pStyle w:val="TableParagraph"/>
              <w:rPr>
                <w:sz w:val="26"/>
              </w:rPr>
            </w:pPr>
          </w:p>
          <w:p>
            <w:pPr>
              <w:pStyle w:val="TableParagraph"/>
              <w:spacing w:before="210"/>
              <w:ind w:left="11"/>
              <w:jc w:val="center"/>
              <w:rPr>
                <w:rFonts w:ascii="Times New Roman"/>
                <w:sz w:val="24"/>
              </w:rPr>
            </w:pPr>
            <w:r>
              <w:rPr>
                <w:rFonts w:ascii="Times New Roman"/>
                <w:sz w:val="24"/>
              </w:rPr>
              <w:t>6</w:t>
            </w:r>
          </w:p>
        </w:tc>
        <w:tc>
          <w:tcPr>
            <w:tcW w:w="1455" w:type="dxa"/>
          </w:tcPr>
          <w:p>
            <w:pPr>
              <w:pStyle w:val="TableParagraph"/>
              <w:rPr>
                <w:sz w:val="24"/>
              </w:rPr>
            </w:pPr>
          </w:p>
          <w:p>
            <w:pPr>
              <w:pStyle w:val="TableParagraph"/>
              <w:spacing w:before="3"/>
              <w:rPr>
                <w:sz w:val="20"/>
              </w:rPr>
            </w:pPr>
          </w:p>
          <w:p>
            <w:pPr>
              <w:pStyle w:val="TableParagraph"/>
              <w:spacing w:line="235" w:lineRule="auto"/>
              <w:ind w:left="107" w:right="-29"/>
              <w:jc w:val="center"/>
              <w:rPr>
                <w:sz w:val="24"/>
              </w:rPr>
            </w:pPr>
            <w:r>
              <w:rPr>
                <w:spacing w:val="-14"/>
                <w:sz w:val="24"/>
              </w:rPr>
              <w:t>市、区</w:t>
            </w:r>
            <w:r>
              <w:rPr>
                <w:spacing w:val="-13"/>
                <w:sz w:val="24"/>
              </w:rPr>
              <w:t>（市）</w:t>
            </w:r>
            <w:r>
              <w:rPr>
                <w:spacing w:val="-117"/>
                <w:sz w:val="24"/>
              </w:rPr>
              <w:t> </w:t>
            </w:r>
            <w:r>
              <w:rPr>
                <w:sz w:val="24"/>
              </w:rPr>
              <w:t>自然资源管理部门</w:t>
            </w:r>
          </w:p>
        </w:tc>
        <w:tc>
          <w:tcPr>
            <w:tcW w:w="2656" w:type="dxa"/>
          </w:tcPr>
          <w:p>
            <w:pPr>
              <w:pStyle w:val="TableParagraph"/>
              <w:spacing w:line="235" w:lineRule="auto" w:before="116"/>
              <w:ind w:left="128" w:right="115"/>
              <w:jc w:val="both"/>
              <w:rPr>
                <w:sz w:val="24"/>
              </w:rPr>
            </w:pPr>
            <w:r>
              <w:rPr>
                <w:spacing w:val="-1"/>
                <w:sz w:val="24"/>
              </w:rPr>
              <w:t>基础测绘项目、省重点工程测绘项目和使用财政资金五十万元以上的测绘项目，其测绘成果未经专门的测绘产品质量检验机构检验的处罚</w:t>
            </w:r>
          </w:p>
        </w:tc>
        <w:tc>
          <w:tcPr>
            <w:tcW w:w="850" w:type="dxa"/>
          </w:tcPr>
          <w:p>
            <w:pPr>
              <w:pStyle w:val="TableParagraph"/>
              <w:rPr>
                <w:sz w:val="24"/>
              </w:rPr>
            </w:pPr>
          </w:p>
          <w:p>
            <w:pPr>
              <w:pStyle w:val="TableParagraph"/>
              <w:spacing w:before="11"/>
              <w:rPr>
                <w:sz w:val="31"/>
              </w:rPr>
            </w:pPr>
          </w:p>
          <w:p>
            <w:pPr>
              <w:pStyle w:val="TableParagraph"/>
              <w:spacing w:line="235" w:lineRule="auto"/>
              <w:ind w:left="184" w:right="173"/>
              <w:rPr>
                <w:sz w:val="24"/>
              </w:rPr>
            </w:pPr>
            <w:r>
              <w:rPr>
                <w:spacing w:val="-2"/>
                <w:sz w:val="24"/>
              </w:rPr>
              <w:t>行政处罚</w:t>
            </w:r>
          </w:p>
        </w:tc>
        <w:tc>
          <w:tcPr>
            <w:tcW w:w="1907" w:type="dxa"/>
          </w:tcPr>
          <w:p>
            <w:pPr>
              <w:pStyle w:val="TableParagraph"/>
              <w:rPr>
                <w:sz w:val="24"/>
              </w:rPr>
            </w:pPr>
          </w:p>
          <w:p>
            <w:pPr>
              <w:pStyle w:val="TableParagraph"/>
              <w:rPr>
                <w:sz w:val="24"/>
              </w:rPr>
            </w:pPr>
          </w:p>
          <w:p>
            <w:pPr>
              <w:pStyle w:val="TableParagraph"/>
              <w:spacing w:before="4"/>
              <w:rPr>
                <w:sz w:val="19"/>
              </w:rPr>
            </w:pPr>
          </w:p>
          <w:p>
            <w:pPr>
              <w:pStyle w:val="TableParagraph"/>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rPr>
                <w:sz w:val="22"/>
              </w:rPr>
            </w:pPr>
          </w:p>
          <w:p>
            <w:pPr>
              <w:pStyle w:val="TableParagraph"/>
              <w:rPr>
                <w:sz w:val="22"/>
              </w:rPr>
            </w:pPr>
          </w:p>
          <w:p>
            <w:pPr>
              <w:pStyle w:val="TableParagraph"/>
              <w:spacing w:before="11"/>
              <w:rPr>
                <w:sz w:val="24"/>
              </w:rPr>
            </w:pPr>
          </w:p>
          <w:p>
            <w:pPr>
              <w:pStyle w:val="TableParagraph"/>
              <w:ind w:left="88" w:right="78"/>
              <w:jc w:val="center"/>
              <w:rPr>
                <w:sz w:val="22"/>
              </w:rPr>
            </w:pPr>
            <w:r>
              <w:rPr>
                <w:sz w:val="22"/>
              </w:rPr>
              <w:t>区自然资源局</w:t>
            </w:r>
          </w:p>
        </w:tc>
        <w:tc>
          <w:tcPr>
            <w:tcW w:w="1527" w:type="dxa"/>
          </w:tcPr>
          <w:p>
            <w:pPr>
              <w:pStyle w:val="TableParagraph"/>
              <w:rPr>
                <w:sz w:val="20"/>
              </w:rPr>
            </w:pPr>
          </w:p>
          <w:p>
            <w:pPr>
              <w:pStyle w:val="TableParagraph"/>
              <w:spacing w:before="2"/>
              <w:rPr>
                <w:sz w:val="27"/>
              </w:rPr>
            </w:pPr>
          </w:p>
          <w:p>
            <w:pPr>
              <w:pStyle w:val="TableParagraph"/>
              <w:ind w:left="236"/>
              <w:rPr>
                <w:sz w:val="21"/>
              </w:rPr>
            </w:pPr>
            <w:r>
              <w:rPr>
                <w:sz w:val="21"/>
              </w:rPr>
              <w:t>落实鲁政发</w:t>
            </w:r>
          </w:p>
          <w:p>
            <w:pPr>
              <w:pStyle w:val="TableParagraph"/>
              <w:spacing w:line="249" w:lineRule="auto" w:before="12"/>
              <w:ind w:left="553" w:right="150" w:hanging="394"/>
              <w:rPr>
                <w:sz w:val="21"/>
              </w:rPr>
            </w:pPr>
            <w:r>
              <w:rPr>
                <w:spacing w:val="-1"/>
                <w:sz w:val="21"/>
              </w:rPr>
              <w:t>〔</w:t>
            </w:r>
            <w:r>
              <w:rPr>
                <w:rFonts w:ascii="Times New Roman" w:eastAsia="Times New Roman"/>
                <w:spacing w:val="-1"/>
                <w:sz w:val="21"/>
              </w:rPr>
              <w:t>2021</w:t>
            </w:r>
            <w:r>
              <w:rPr>
                <w:sz w:val="21"/>
              </w:rPr>
              <w:t>〕</w:t>
            </w:r>
            <w:r>
              <w:rPr>
                <w:rFonts w:ascii="Times New Roman" w:eastAsia="Times New Roman"/>
                <w:sz w:val="21"/>
              </w:rPr>
              <w:t>1</w:t>
            </w:r>
            <w:r>
              <w:rPr>
                <w:rFonts w:ascii="Times New Roman" w:eastAsia="Times New Roman"/>
                <w:spacing w:val="-11"/>
                <w:sz w:val="21"/>
              </w:rPr>
              <w:t> </w:t>
            </w:r>
            <w:r>
              <w:rPr>
                <w:sz w:val="21"/>
              </w:rPr>
              <w:t>号文件</w:t>
            </w:r>
          </w:p>
        </w:tc>
      </w:tr>
      <w:tr>
        <w:trPr>
          <w:trHeight w:val="1200" w:hRule="atLeast"/>
        </w:trPr>
        <w:tc>
          <w:tcPr>
            <w:tcW w:w="568" w:type="dxa"/>
          </w:tcPr>
          <w:p>
            <w:pPr>
              <w:pStyle w:val="TableParagraph"/>
              <w:spacing w:before="4"/>
              <w:rPr>
                <w:sz w:val="36"/>
              </w:rPr>
            </w:pPr>
          </w:p>
          <w:p>
            <w:pPr>
              <w:pStyle w:val="TableParagraph"/>
              <w:ind w:left="11"/>
              <w:jc w:val="center"/>
              <w:rPr>
                <w:rFonts w:ascii="Times New Roman"/>
                <w:sz w:val="24"/>
              </w:rPr>
            </w:pPr>
            <w:r>
              <w:rPr>
                <w:rFonts w:ascii="Times New Roman"/>
                <w:sz w:val="24"/>
              </w:rPr>
              <w:t>7</w:t>
            </w:r>
          </w:p>
        </w:tc>
        <w:tc>
          <w:tcPr>
            <w:tcW w:w="1455" w:type="dxa"/>
          </w:tcPr>
          <w:p>
            <w:pPr>
              <w:pStyle w:val="TableParagraph"/>
              <w:spacing w:line="235" w:lineRule="auto" w:before="156"/>
              <w:ind w:left="107" w:right="-29"/>
              <w:jc w:val="center"/>
              <w:rPr>
                <w:sz w:val="24"/>
              </w:rPr>
            </w:pPr>
            <w:r>
              <w:rPr>
                <w:spacing w:val="-14"/>
                <w:sz w:val="24"/>
              </w:rPr>
              <w:t>市、区</w:t>
            </w:r>
            <w:r>
              <w:rPr>
                <w:spacing w:val="-13"/>
                <w:sz w:val="24"/>
              </w:rPr>
              <w:t>（市）</w:t>
            </w:r>
            <w:r>
              <w:rPr>
                <w:spacing w:val="-117"/>
                <w:sz w:val="24"/>
              </w:rPr>
              <w:t> </w:t>
            </w:r>
            <w:r>
              <w:rPr>
                <w:sz w:val="24"/>
              </w:rPr>
              <w:t>自然资源管理部门</w:t>
            </w:r>
          </w:p>
        </w:tc>
        <w:tc>
          <w:tcPr>
            <w:tcW w:w="2656" w:type="dxa"/>
          </w:tcPr>
          <w:p>
            <w:pPr>
              <w:pStyle w:val="TableParagraph"/>
              <w:spacing w:line="300" w:lineRule="exact"/>
              <w:ind w:left="128" w:right="115"/>
              <w:jc w:val="center"/>
              <w:rPr>
                <w:sz w:val="24"/>
              </w:rPr>
            </w:pPr>
            <w:r>
              <w:rPr>
                <w:spacing w:val="-1"/>
                <w:sz w:val="24"/>
              </w:rPr>
              <w:t>编制、出版、展示或者</w:t>
            </w:r>
            <w:r>
              <w:rPr>
                <w:sz w:val="24"/>
              </w:rPr>
              <w:t>登载未出版的地图</w:t>
            </w:r>
            <w:r>
              <w:rPr>
                <w:rFonts w:ascii="Times New Roman" w:eastAsia="Times New Roman"/>
                <w:sz w:val="24"/>
              </w:rPr>
              <w:t>,</w:t>
            </w:r>
            <w:r>
              <w:rPr>
                <w:sz w:val="24"/>
              </w:rPr>
              <w:t>未</w:t>
            </w:r>
            <w:r>
              <w:rPr>
                <w:spacing w:val="-1"/>
                <w:sz w:val="24"/>
              </w:rPr>
              <w:t>加印省测绘行政主管部</w:t>
            </w:r>
            <w:r>
              <w:rPr>
                <w:sz w:val="24"/>
              </w:rPr>
              <w:t>门的批准文号的处罚</w:t>
            </w:r>
          </w:p>
        </w:tc>
        <w:tc>
          <w:tcPr>
            <w:tcW w:w="850" w:type="dxa"/>
          </w:tcPr>
          <w:p>
            <w:pPr>
              <w:pStyle w:val="TableParagraph"/>
              <w:spacing w:before="10"/>
              <w:rPr>
                <w:sz w:val="23"/>
              </w:rPr>
            </w:pPr>
          </w:p>
          <w:p>
            <w:pPr>
              <w:pStyle w:val="TableParagraph"/>
              <w:spacing w:line="235" w:lineRule="auto" w:before="1"/>
              <w:ind w:left="184" w:right="173"/>
              <w:rPr>
                <w:sz w:val="24"/>
              </w:rPr>
            </w:pPr>
            <w:r>
              <w:rPr>
                <w:spacing w:val="-2"/>
                <w:sz w:val="24"/>
              </w:rPr>
              <w:t>行政处罚</w:t>
            </w:r>
          </w:p>
        </w:tc>
        <w:tc>
          <w:tcPr>
            <w:tcW w:w="1907" w:type="dxa"/>
          </w:tcPr>
          <w:p>
            <w:pPr>
              <w:pStyle w:val="TableParagraph"/>
              <w:spacing w:before="3"/>
              <w:rPr>
                <w:sz w:val="35"/>
              </w:rPr>
            </w:pPr>
          </w:p>
          <w:p>
            <w:pPr>
              <w:pStyle w:val="TableParagraph"/>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rPr>
                <w:sz w:val="22"/>
              </w:rPr>
            </w:pPr>
          </w:p>
          <w:p>
            <w:pPr>
              <w:pStyle w:val="TableParagraph"/>
              <w:spacing w:before="190"/>
              <w:ind w:left="59" w:right="108"/>
              <w:jc w:val="center"/>
              <w:rPr>
                <w:sz w:val="22"/>
              </w:rPr>
            </w:pPr>
            <w:r>
              <w:rPr>
                <w:sz w:val="22"/>
              </w:rPr>
              <w:t>区自然资源局</w:t>
            </w:r>
          </w:p>
        </w:tc>
        <w:tc>
          <w:tcPr>
            <w:tcW w:w="1527" w:type="dxa"/>
          </w:tcPr>
          <w:p>
            <w:pPr>
              <w:pStyle w:val="TableParagraph"/>
              <w:spacing w:before="1"/>
              <w:rPr>
                <w:sz w:val="15"/>
              </w:rPr>
            </w:pPr>
          </w:p>
          <w:p>
            <w:pPr>
              <w:pStyle w:val="TableParagraph"/>
              <w:spacing w:before="1"/>
              <w:ind w:left="107"/>
              <w:rPr>
                <w:sz w:val="21"/>
              </w:rPr>
            </w:pPr>
            <w:r>
              <w:rPr>
                <w:sz w:val="21"/>
              </w:rPr>
              <w:t>落实鲁政发</w:t>
            </w:r>
          </w:p>
          <w:p>
            <w:pPr>
              <w:pStyle w:val="TableParagraph"/>
              <w:spacing w:line="247" w:lineRule="auto" w:before="11"/>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r>
        <w:trPr>
          <w:trHeight w:val="900" w:hRule="atLeast"/>
        </w:trPr>
        <w:tc>
          <w:tcPr>
            <w:tcW w:w="568" w:type="dxa"/>
          </w:tcPr>
          <w:p>
            <w:pPr>
              <w:pStyle w:val="TableParagraph"/>
              <w:spacing w:before="8"/>
              <w:rPr>
                <w:sz w:val="24"/>
              </w:rPr>
            </w:pPr>
          </w:p>
          <w:p>
            <w:pPr>
              <w:pStyle w:val="TableParagraph"/>
              <w:spacing w:before="1"/>
              <w:ind w:left="11"/>
              <w:jc w:val="center"/>
              <w:rPr>
                <w:rFonts w:ascii="Times New Roman"/>
                <w:sz w:val="24"/>
              </w:rPr>
            </w:pPr>
            <w:r>
              <w:rPr>
                <w:rFonts w:ascii="Times New Roman"/>
                <w:sz w:val="24"/>
              </w:rPr>
              <w:t>8</w:t>
            </w:r>
          </w:p>
        </w:tc>
        <w:tc>
          <w:tcPr>
            <w:tcW w:w="1455" w:type="dxa"/>
          </w:tcPr>
          <w:p>
            <w:pPr>
              <w:pStyle w:val="TableParagraph"/>
              <w:spacing w:line="300" w:lineRule="exact"/>
              <w:ind w:left="107" w:right="-29"/>
              <w:jc w:val="center"/>
              <w:rPr>
                <w:sz w:val="24"/>
              </w:rPr>
            </w:pPr>
            <w:r>
              <w:rPr>
                <w:spacing w:val="-14"/>
                <w:sz w:val="24"/>
              </w:rPr>
              <w:t>市、区</w:t>
            </w:r>
            <w:r>
              <w:rPr>
                <w:spacing w:val="-13"/>
                <w:sz w:val="24"/>
              </w:rPr>
              <w:t>（市）</w:t>
            </w:r>
            <w:r>
              <w:rPr>
                <w:spacing w:val="-117"/>
                <w:sz w:val="24"/>
              </w:rPr>
              <w:t> </w:t>
            </w:r>
            <w:r>
              <w:rPr>
                <w:sz w:val="24"/>
              </w:rPr>
              <w:t>自然资源管理部门</w:t>
            </w:r>
          </w:p>
        </w:tc>
        <w:tc>
          <w:tcPr>
            <w:tcW w:w="2656" w:type="dxa"/>
          </w:tcPr>
          <w:p>
            <w:pPr>
              <w:pStyle w:val="TableParagraph"/>
              <w:spacing w:line="300" w:lineRule="exact"/>
              <w:ind w:left="128" w:right="115"/>
              <w:jc w:val="center"/>
              <w:rPr>
                <w:sz w:val="24"/>
              </w:rPr>
            </w:pPr>
            <w:r>
              <w:rPr>
                <w:spacing w:val="-1"/>
                <w:sz w:val="24"/>
              </w:rPr>
              <w:t>广告版面超过地图图幅百分之二十或者压盖地</w:t>
            </w:r>
            <w:r>
              <w:rPr>
                <w:sz w:val="24"/>
              </w:rPr>
              <w:t>图内容的处罚</w:t>
            </w:r>
          </w:p>
        </w:tc>
        <w:tc>
          <w:tcPr>
            <w:tcW w:w="850" w:type="dxa"/>
          </w:tcPr>
          <w:p>
            <w:pPr>
              <w:pStyle w:val="TableParagraph"/>
              <w:spacing w:line="235" w:lineRule="auto" w:before="156"/>
              <w:ind w:left="184" w:right="173"/>
              <w:rPr>
                <w:sz w:val="24"/>
              </w:rPr>
            </w:pPr>
            <w:r>
              <w:rPr>
                <w:spacing w:val="-2"/>
                <w:sz w:val="24"/>
              </w:rPr>
              <w:t>行政处罚</w:t>
            </w:r>
          </w:p>
        </w:tc>
        <w:tc>
          <w:tcPr>
            <w:tcW w:w="1907" w:type="dxa"/>
          </w:tcPr>
          <w:p>
            <w:pPr>
              <w:pStyle w:val="TableParagraph"/>
              <w:spacing w:before="5"/>
              <w:rPr>
                <w:sz w:val="23"/>
              </w:rPr>
            </w:pPr>
          </w:p>
          <w:p>
            <w:pPr>
              <w:pStyle w:val="TableParagraph"/>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rPr>
                <w:sz w:val="25"/>
              </w:rPr>
            </w:pPr>
          </w:p>
          <w:p>
            <w:pPr>
              <w:pStyle w:val="TableParagraph"/>
              <w:ind w:left="59" w:right="108"/>
              <w:jc w:val="center"/>
              <w:rPr>
                <w:sz w:val="22"/>
              </w:rPr>
            </w:pPr>
            <w:r>
              <w:rPr>
                <w:sz w:val="22"/>
              </w:rPr>
              <w:t>区自然资源局</w:t>
            </w:r>
          </w:p>
        </w:tc>
        <w:tc>
          <w:tcPr>
            <w:tcW w:w="1527" w:type="dxa"/>
          </w:tcPr>
          <w:p>
            <w:pPr>
              <w:pStyle w:val="TableParagraph"/>
              <w:spacing w:before="44"/>
              <w:ind w:left="107"/>
              <w:rPr>
                <w:sz w:val="21"/>
              </w:rPr>
            </w:pPr>
            <w:r>
              <w:rPr>
                <w:sz w:val="21"/>
              </w:rPr>
              <w:t>落实鲁政发</w:t>
            </w:r>
          </w:p>
          <w:p>
            <w:pPr>
              <w:pStyle w:val="TableParagraph"/>
              <w:spacing w:before="10"/>
              <w:ind w:left="107"/>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
                <w:sz w:val="21"/>
              </w:rPr>
              <w:t> </w:t>
            </w:r>
            <w:r>
              <w:rPr>
                <w:sz w:val="21"/>
              </w:rPr>
              <w:t>号</w:t>
            </w:r>
          </w:p>
          <w:p>
            <w:pPr>
              <w:pStyle w:val="TableParagraph"/>
              <w:spacing w:before="12"/>
              <w:ind w:left="107"/>
              <w:rPr>
                <w:sz w:val="21"/>
              </w:rPr>
            </w:pPr>
            <w:r>
              <w:rPr>
                <w:sz w:val="21"/>
              </w:rPr>
              <w:t>文件</w:t>
            </w:r>
          </w:p>
        </w:tc>
      </w:tr>
      <w:tr>
        <w:trPr>
          <w:trHeight w:val="1197" w:hRule="atLeast"/>
        </w:trPr>
        <w:tc>
          <w:tcPr>
            <w:tcW w:w="568" w:type="dxa"/>
          </w:tcPr>
          <w:p>
            <w:pPr>
              <w:pStyle w:val="TableParagraph"/>
              <w:spacing w:before="5"/>
              <w:rPr>
                <w:sz w:val="36"/>
              </w:rPr>
            </w:pPr>
          </w:p>
          <w:p>
            <w:pPr>
              <w:pStyle w:val="TableParagraph"/>
              <w:spacing w:before="1"/>
              <w:ind w:left="11"/>
              <w:jc w:val="center"/>
              <w:rPr>
                <w:rFonts w:ascii="Times New Roman"/>
                <w:sz w:val="24"/>
              </w:rPr>
            </w:pPr>
            <w:r>
              <w:rPr>
                <w:rFonts w:ascii="Times New Roman"/>
                <w:sz w:val="24"/>
              </w:rPr>
              <w:t>9</w:t>
            </w:r>
          </w:p>
        </w:tc>
        <w:tc>
          <w:tcPr>
            <w:tcW w:w="1455" w:type="dxa"/>
          </w:tcPr>
          <w:p>
            <w:pPr>
              <w:pStyle w:val="TableParagraph"/>
              <w:spacing w:line="235" w:lineRule="auto" w:before="156"/>
              <w:ind w:left="107" w:right="-29"/>
              <w:jc w:val="center"/>
              <w:rPr>
                <w:sz w:val="24"/>
              </w:rPr>
            </w:pPr>
            <w:r>
              <w:rPr>
                <w:spacing w:val="-14"/>
                <w:sz w:val="24"/>
              </w:rPr>
              <w:t>市、区</w:t>
            </w:r>
            <w:r>
              <w:rPr>
                <w:spacing w:val="-13"/>
                <w:sz w:val="24"/>
              </w:rPr>
              <w:t>（市）</w:t>
            </w:r>
            <w:r>
              <w:rPr>
                <w:spacing w:val="-117"/>
                <w:sz w:val="24"/>
              </w:rPr>
              <w:t> </w:t>
            </w:r>
            <w:r>
              <w:rPr>
                <w:sz w:val="24"/>
              </w:rPr>
              <w:t>自然资源管理部门</w:t>
            </w:r>
          </w:p>
        </w:tc>
        <w:tc>
          <w:tcPr>
            <w:tcW w:w="2656" w:type="dxa"/>
          </w:tcPr>
          <w:p>
            <w:pPr>
              <w:pStyle w:val="TableParagraph"/>
              <w:spacing w:line="300" w:lineRule="exact"/>
              <w:ind w:left="128" w:right="115"/>
              <w:jc w:val="center"/>
              <w:rPr>
                <w:sz w:val="24"/>
              </w:rPr>
            </w:pPr>
            <w:r>
              <w:rPr>
                <w:spacing w:val="-1"/>
                <w:sz w:val="24"/>
              </w:rPr>
              <w:t>伪造、涂改、转借、转让测绘资质证书、测绘执业资格证书、测绘作</w:t>
            </w:r>
            <w:r>
              <w:rPr>
                <w:sz w:val="24"/>
              </w:rPr>
              <w:t>业证件的处罚</w:t>
            </w:r>
          </w:p>
        </w:tc>
        <w:tc>
          <w:tcPr>
            <w:tcW w:w="850" w:type="dxa"/>
          </w:tcPr>
          <w:p>
            <w:pPr>
              <w:pStyle w:val="TableParagraph"/>
              <w:spacing w:before="10"/>
              <w:rPr>
                <w:sz w:val="23"/>
              </w:rPr>
            </w:pPr>
          </w:p>
          <w:p>
            <w:pPr>
              <w:pStyle w:val="TableParagraph"/>
              <w:spacing w:line="235" w:lineRule="auto"/>
              <w:ind w:left="184" w:right="173"/>
              <w:rPr>
                <w:sz w:val="24"/>
              </w:rPr>
            </w:pPr>
            <w:r>
              <w:rPr>
                <w:spacing w:val="-2"/>
                <w:sz w:val="24"/>
              </w:rPr>
              <w:t>行政处罚</w:t>
            </w:r>
          </w:p>
        </w:tc>
        <w:tc>
          <w:tcPr>
            <w:tcW w:w="1907" w:type="dxa"/>
          </w:tcPr>
          <w:p>
            <w:pPr>
              <w:pStyle w:val="TableParagraph"/>
              <w:spacing w:before="2"/>
              <w:rPr>
                <w:sz w:val="35"/>
              </w:rPr>
            </w:pPr>
          </w:p>
          <w:p>
            <w:pPr>
              <w:pStyle w:val="TableParagraph"/>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rPr>
                <w:sz w:val="22"/>
              </w:rPr>
            </w:pPr>
          </w:p>
          <w:p>
            <w:pPr>
              <w:pStyle w:val="TableParagraph"/>
              <w:spacing w:before="189"/>
              <w:ind w:left="59" w:right="108"/>
              <w:jc w:val="center"/>
              <w:rPr>
                <w:sz w:val="22"/>
              </w:rPr>
            </w:pPr>
            <w:r>
              <w:rPr>
                <w:sz w:val="22"/>
              </w:rPr>
              <w:t>区自然资源局</w:t>
            </w:r>
          </w:p>
        </w:tc>
        <w:tc>
          <w:tcPr>
            <w:tcW w:w="1527" w:type="dxa"/>
          </w:tcPr>
          <w:p>
            <w:pPr>
              <w:pStyle w:val="TableParagraph"/>
              <w:spacing w:before="1"/>
              <w:rPr>
                <w:sz w:val="15"/>
              </w:rPr>
            </w:pPr>
          </w:p>
          <w:p>
            <w:pPr>
              <w:pStyle w:val="TableParagraph"/>
              <w:ind w:left="107"/>
              <w:rPr>
                <w:sz w:val="21"/>
              </w:rPr>
            </w:pPr>
            <w:r>
              <w:rPr>
                <w:sz w:val="21"/>
              </w:rPr>
              <w:t>落实鲁政发</w:t>
            </w:r>
          </w:p>
          <w:p>
            <w:pPr>
              <w:pStyle w:val="TableParagraph"/>
              <w:spacing w:line="249" w:lineRule="auto" w:before="11"/>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bl>
    <w:p>
      <w:pPr>
        <w:pStyle w:val="BodyText"/>
        <w:spacing w:before="8"/>
        <w:rPr>
          <w:sz w:val="6"/>
        </w:rPr>
      </w:pPr>
    </w:p>
    <w:p>
      <w:pPr>
        <w:spacing w:before="61"/>
        <w:ind w:left="1244" w:right="0" w:firstLine="0"/>
        <w:jc w:val="left"/>
        <w:rPr>
          <w:sz w:val="28"/>
        </w:rPr>
      </w:pPr>
      <w:r>
        <w:rPr>
          <w:sz w:val="28"/>
        </w:rPr>
        <w:t>—４—</w:t>
      </w:r>
    </w:p>
    <w:p>
      <w:pPr>
        <w:spacing w:after="0"/>
        <w:jc w:val="lef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left="347"/>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45" w:right="35"/>
              <w:jc w:val="center"/>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236"/>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1500" w:hRule="atLeast"/>
        </w:trPr>
        <w:tc>
          <w:tcPr>
            <w:tcW w:w="568" w:type="dxa"/>
          </w:tcPr>
          <w:p>
            <w:pPr>
              <w:pStyle w:val="TableParagraph"/>
              <w:rPr>
                <w:sz w:val="26"/>
              </w:rPr>
            </w:pPr>
          </w:p>
          <w:p>
            <w:pPr>
              <w:pStyle w:val="TableParagraph"/>
              <w:rPr>
                <w:sz w:val="22"/>
              </w:rPr>
            </w:pPr>
          </w:p>
          <w:p>
            <w:pPr>
              <w:pStyle w:val="TableParagraph"/>
              <w:ind w:left="142" w:right="134"/>
              <w:jc w:val="center"/>
              <w:rPr>
                <w:rFonts w:ascii="Times New Roman"/>
                <w:sz w:val="24"/>
              </w:rPr>
            </w:pPr>
            <w:r>
              <w:rPr>
                <w:rFonts w:ascii="Times New Roman"/>
                <w:sz w:val="24"/>
              </w:rPr>
              <w:t>10</w:t>
            </w:r>
          </w:p>
        </w:tc>
        <w:tc>
          <w:tcPr>
            <w:tcW w:w="1455" w:type="dxa"/>
          </w:tcPr>
          <w:p>
            <w:pPr>
              <w:pStyle w:val="TableParagraph"/>
              <w:spacing w:line="300" w:lineRule="exact"/>
              <w:ind w:left="107" w:right="-29"/>
              <w:jc w:val="center"/>
              <w:rPr>
                <w:sz w:val="24"/>
              </w:rPr>
            </w:pPr>
            <w:r>
              <w:rPr>
                <w:spacing w:val="-14"/>
                <w:sz w:val="24"/>
              </w:rPr>
              <w:t>市、区</w:t>
            </w:r>
            <w:r>
              <w:rPr>
                <w:spacing w:val="-13"/>
                <w:sz w:val="24"/>
              </w:rPr>
              <w:t>（市）</w:t>
            </w:r>
            <w:r>
              <w:rPr>
                <w:spacing w:val="-117"/>
                <w:sz w:val="24"/>
              </w:rPr>
              <w:t> </w:t>
            </w:r>
            <w:r>
              <w:rPr>
                <w:sz w:val="24"/>
              </w:rPr>
              <w:t>住房城乡建设</w:t>
            </w:r>
            <w:r>
              <w:rPr>
                <w:rFonts w:ascii="Times New Roman" w:eastAsia="Times New Roman"/>
                <w:sz w:val="24"/>
              </w:rPr>
              <w:t>(</w:t>
            </w:r>
            <w:r>
              <w:rPr>
                <w:sz w:val="24"/>
              </w:rPr>
              <w:t>城市管</w:t>
            </w:r>
            <w:r>
              <w:rPr>
                <w:spacing w:val="1"/>
                <w:sz w:val="24"/>
              </w:rPr>
              <w:t> </w:t>
            </w:r>
            <w:r>
              <w:rPr>
                <w:sz w:val="24"/>
              </w:rPr>
              <w:t>理</w:t>
            </w:r>
            <w:r>
              <w:rPr>
                <w:rFonts w:ascii="Times New Roman" w:eastAsia="Times New Roman"/>
                <w:sz w:val="24"/>
              </w:rPr>
              <w:t>)</w:t>
            </w:r>
            <w:r>
              <w:rPr>
                <w:sz w:val="24"/>
              </w:rPr>
              <w:t>主管部</w:t>
            </w:r>
            <w:r>
              <w:rPr>
                <w:spacing w:val="1"/>
                <w:sz w:val="24"/>
              </w:rPr>
              <w:t> </w:t>
            </w:r>
            <w:r>
              <w:rPr>
                <w:sz w:val="24"/>
              </w:rPr>
              <w:t>门</w:t>
            </w:r>
          </w:p>
        </w:tc>
        <w:tc>
          <w:tcPr>
            <w:tcW w:w="2656" w:type="dxa"/>
          </w:tcPr>
          <w:p>
            <w:pPr>
              <w:pStyle w:val="TableParagraph"/>
              <w:spacing w:line="300" w:lineRule="exact"/>
              <w:ind w:left="128" w:right="115"/>
              <w:jc w:val="center"/>
              <w:rPr>
                <w:sz w:val="24"/>
              </w:rPr>
            </w:pPr>
            <w:r>
              <w:rPr>
                <w:spacing w:val="-1"/>
                <w:sz w:val="24"/>
              </w:rPr>
              <w:t>对政府投资的大中型建设工程项目初步设计文件未经审查或者经审查未通过，擅自交付施工</w:t>
            </w:r>
            <w:r>
              <w:rPr>
                <w:sz w:val="24"/>
              </w:rPr>
              <w:t>的处罚</w:t>
            </w:r>
          </w:p>
        </w:tc>
        <w:tc>
          <w:tcPr>
            <w:tcW w:w="850" w:type="dxa"/>
          </w:tcPr>
          <w:p>
            <w:pPr>
              <w:pStyle w:val="TableParagraph"/>
              <w:spacing w:before="6"/>
              <w:rPr>
                <w:sz w:val="35"/>
              </w:rPr>
            </w:pPr>
          </w:p>
          <w:p>
            <w:pPr>
              <w:pStyle w:val="TableParagraph"/>
              <w:spacing w:line="235" w:lineRule="auto" w:before="1"/>
              <w:ind w:left="184" w:right="173"/>
              <w:rPr>
                <w:sz w:val="24"/>
              </w:rPr>
            </w:pPr>
            <w:r>
              <w:rPr>
                <w:spacing w:val="-2"/>
                <w:sz w:val="24"/>
              </w:rPr>
              <w:t>行政处罚</w:t>
            </w:r>
          </w:p>
        </w:tc>
        <w:tc>
          <w:tcPr>
            <w:tcW w:w="1907" w:type="dxa"/>
          </w:tcPr>
          <w:p>
            <w:pPr>
              <w:pStyle w:val="TableParagraph"/>
              <w:rPr>
                <w:sz w:val="24"/>
              </w:rPr>
            </w:pPr>
          </w:p>
          <w:p>
            <w:pPr>
              <w:pStyle w:val="TableParagraph"/>
              <w:spacing w:before="12"/>
              <w:rPr>
                <w:sz w:val="22"/>
              </w:rPr>
            </w:pPr>
          </w:p>
          <w:p>
            <w:pPr>
              <w:pStyle w:val="TableParagraph"/>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rPr>
                <w:sz w:val="22"/>
              </w:rPr>
            </w:pPr>
          </w:p>
          <w:p>
            <w:pPr>
              <w:pStyle w:val="TableParagraph"/>
              <w:spacing w:before="6"/>
              <w:rPr>
                <w:sz w:val="26"/>
              </w:rPr>
            </w:pPr>
          </w:p>
          <w:p>
            <w:pPr>
              <w:pStyle w:val="TableParagraph"/>
              <w:ind w:left="107"/>
              <w:rPr>
                <w:sz w:val="22"/>
              </w:rPr>
            </w:pPr>
            <w:r>
              <w:rPr>
                <w:sz w:val="22"/>
              </w:rPr>
              <w:t>区住建局</w:t>
            </w:r>
          </w:p>
        </w:tc>
        <w:tc>
          <w:tcPr>
            <w:tcW w:w="1527" w:type="dxa"/>
          </w:tcPr>
          <w:p>
            <w:pPr>
              <w:pStyle w:val="TableParagraph"/>
              <w:spacing w:before="10"/>
              <w:rPr>
                <w:sz w:val="26"/>
              </w:rPr>
            </w:pPr>
          </w:p>
          <w:p>
            <w:pPr>
              <w:pStyle w:val="TableParagraph"/>
              <w:ind w:left="107"/>
              <w:rPr>
                <w:sz w:val="21"/>
              </w:rPr>
            </w:pPr>
            <w:r>
              <w:rPr>
                <w:sz w:val="21"/>
              </w:rPr>
              <w:t>落实鲁政发</w:t>
            </w:r>
          </w:p>
          <w:p>
            <w:pPr>
              <w:pStyle w:val="TableParagraph"/>
              <w:spacing w:line="247" w:lineRule="auto" w:before="12"/>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r>
        <w:trPr>
          <w:trHeight w:val="1500" w:hRule="atLeast"/>
        </w:trPr>
        <w:tc>
          <w:tcPr>
            <w:tcW w:w="568" w:type="dxa"/>
          </w:tcPr>
          <w:p>
            <w:pPr>
              <w:pStyle w:val="TableParagraph"/>
              <w:rPr>
                <w:sz w:val="26"/>
              </w:rPr>
            </w:pPr>
          </w:p>
          <w:p>
            <w:pPr>
              <w:pStyle w:val="TableParagraph"/>
              <w:spacing w:before="12"/>
              <w:rPr>
                <w:sz w:val="21"/>
              </w:rPr>
            </w:pPr>
          </w:p>
          <w:p>
            <w:pPr>
              <w:pStyle w:val="TableParagraph"/>
              <w:ind w:left="141" w:right="135"/>
              <w:jc w:val="center"/>
              <w:rPr>
                <w:rFonts w:ascii="Times New Roman"/>
                <w:sz w:val="24"/>
              </w:rPr>
            </w:pPr>
            <w:r>
              <w:rPr>
                <w:rFonts w:ascii="Times New Roman"/>
                <w:sz w:val="24"/>
              </w:rPr>
              <w:t>11</w:t>
            </w:r>
          </w:p>
        </w:tc>
        <w:tc>
          <w:tcPr>
            <w:tcW w:w="1455" w:type="dxa"/>
          </w:tcPr>
          <w:p>
            <w:pPr>
              <w:pStyle w:val="TableParagraph"/>
              <w:spacing w:line="300" w:lineRule="exact"/>
              <w:ind w:left="107" w:right="-29"/>
              <w:jc w:val="center"/>
              <w:rPr>
                <w:sz w:val="24"/>
              </w:rPr>
            </w:pPr>
            <w:r>
              <w:rPr>
                <w:spacing w:val="-14"/>
                <w:sz w:val="24"/>
              </w:rPr>
              <w:t>市、区</w:t>
            </w:r>
            <w:r>
              <w:rPr>
                <w:spacing w:val="-13"/>
                <w:sz w:val="24"/>
              </w:rPr>
              <w:t>（市）</w:t>
            </w:r>
            <w:r>
              <w:rPr>
                <w:spacing w:val="-117"/>
                <w:sz w:val="24"/>
              </w:rPr>
              <w:t> </w:t>
            </w:r>
            <w:r>
              <w:rPr>
                <w:sz w:val="24"/>
              </w:rPr>
              <w:t>住房城乡建设</w:t>
            </w:r>
            <w:r>
              <w:rPr>
                <w:rFonts w:ascii="Times New Roman" w:eastAsia="Times New Roman"/>
                <w:sz w:val="24"/>
              </w:rPr>
              <w:t>(</w:t>
            </w:r>
            <w:r>
              <w:rPr>
                <w:sz w:val="24"/>
              </w:rPr>
              <w:t>城市管</w:t>
            </w:r>
            <w:r>
              <w:rPr>
                <w:spacing w:val="1"/>
                <w:sz w:val="24"/>
              </w:rPr>
              <w:t> </w:t>
            </w:r>
            <w:r>
              <w:rPr>
                <w:sz w:val="24"/>
              </w:rPr>
              <w:t>理</w:t>
            </w:r>
            <w:r>
              <w:rPr>
                <w:rFonts w:ascii="Times New Roman" w:eastAsia="Times New Roman"/>
                <w:sz w:val="24"/>
              </w:rPr>
              <w:t>)</w:t>
            </w:r>
            <w:r>
              <w:rPr>
                <w:sz w:val="24"/>
              </w:rPr>
              <w:t>主管部</w:t>
            </w:r>
            <w:r>
              <w:rPr>
                <w:spacing w:val="1"/>
                <w:sz w:val="24"/>
              </w:rPr>
              <w:t> </w:t>
            </w:r>
            <w:r>
              <w:rPr>
                <w:sz w:val="24"/>
              </w:rPr>
              <w:t>门</w:t>
            </w:r>
          </w:p>
        </w:tc>
        <w:tc>
          <w:tcPr>
            <w:tcW w:w="2656" w:type="dxa"/>
          </w:tcPr>
          <w:p>
            <w:pPr>
              <w:pStyle w:val="TableParagraph"/>
              <w:spacing w:line="300" w:lineRule="exact"/>
              <w:ind w:left="128" w:right="115"/>
              <w:jc w:val="center"/>
              <w:rPr>
                <w:sz w:val="24"/>
              </w:rPr>
            </w:pPr>
            <w:r>
              <w:rPr>
                <w:spacing w:val="-1"/>
                <w:sz w:val="24"/>
              </w:rPr>
              <w:t>对学校、幼儿园、医院等建筑工程未经抗震设防专项审查或者经审查未通过，擅自交付施工</w:t>
            </w:r>
            <w:r>
              <w:rPr>
                <w:sz w:val="24"/>
              </w:rPr>
              <w:t>的处罚</w:t>
            </w:r>
          </w:p>
        </w:tc>
        <w:tc>
          <w:tcPr>
            <w:tcW w:w="850" w:type="dxa"/>
          </w:tcPr>
          <w:p>
            <w:pPr>
              <w:pStyle w:val="TableParagraph"/>
              <w:spacing w:before="6"/>
              <w:rPr>
                <w:sz w:val="35"/>
              </w:rPr>
            </w:pPr>
          </w:p>
          <w:p>
            <w:pPr>
              <w:pStyle w:val="TableParagraph"/>
              <w:spacing w:line="235" w:lineRule="auto"/>
              <w:ind w:left="184" w:right="173"/>
              <w:rPr>
                <w:sz w:val="24"/>
              </w:rPr>
            </w:pPr>
            <w:r>
              <w:rPr>
                <w:spacing w:val="-2"/>
                <w:sz w:val="24"/>
              </w:rPr>
              <w:t>行政处罚</w:t>
            </w:r>
          </w:p>
        </w:tc>
        <w:tc>
          <w:tcPr>
            <w:tcW w:w="1907" w:type="dxa"/>
          </w:tcPr>
          <w:p>
            <w:pPr>
              <w:pStyle w:val="TableParagraph"/>
              <w:rPr>
                <w:sz w:val="24"/>
              </w:rPr>
            </w:pPr>
          </w:p>
          <w:p>
            <w:pPr>
              <w:pStyle w:val="TableParagraph"/>
              <w:spacing w:before="12"/>
              <w:rPr>
                <w:sz w:val="22"/>
              </w:rPr>
            </w:pPr>
          </w:p>
          <w:p>
            <w:pPr>
              <w:pStyle w:val="TableParagraph"/>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rPr>
                <w:sz w:val="22"/>
              </w:rPr>
            </w:pPr>
          </w:p>
          <w:p>
            <w:pPr>
              <w:pStyle w:val="TableParagraph"/>
              <w:spacing w:before="6"/>
              <w:rPr>
                <w:sz w:val="26"/>
              </w:rPr>
            </w:pPr>
          </w:p>
          <w:p>
            <w:pPr>
              <w:pStyle w:val="TableParagraph"/>
              <w:ind w:left="107"/>
              <w:rPr>
                <w:sz w:val="22"/>
              </w:rPr>
            </w:pPr>
            <w:r>
              <w:rPr>
                <w:sz w:val="22"/>
              </w:rPr>
              <w:t>区住建局</w:t>
            </w:r>
          </w:p>
        </w:tc>
        <w:tc>
          <w:tcPr>
            <w:tcW w:w="1527" w:type="dxa"/>
          </w:tcPr>
          <w:p>
            <w:pPr>
              <w:pStyle w:val="TableParagraph"/>
              <w:spacing w:before="10"/>
              <w:rPr>
                <w:sz w:val="26"/>
              </w:rPr>
            </w:pPr>
          </w:p>
          <w:p>
            <w:pPr>
              <w:pStyle w:val="TableParagraph"/>
              <w:ind w:left="236"/>
              <w:rPr>
                <w:sz w:val="21"/>
              </w:rPr>
            </w:pPr>
            <w:r>
              <w:rPr>
                <w:sz w:val="21"/>
              </w:rPr>
              <w:t>落实鲁政发</w:t>
            </w:r>
          </w:p>
          <w:p>
            <w:pPr>
              <w:pStyle w:val="TableParagraph"/>
              <w:spacing w:line="249" w:lineRule="auto" w:before="12"/>
              <w:ind w:left="553" w:right="150" w:hanging="394"/>
              <w:rPr>
                <w:sz w:val="21"/>
              </w:rPr>
            </w:pPr>
            <w:r>
              <w:rPr>
                <w:spacing w:val="-1"/>
                <w:sz w:val="21"/>
              </w:rPr>
              <w:t>〔</w:t>
            </w:r>
            <w:r>
              <w:rPr>
                <w:rFonts w:ascii="Times New Roman" w:eastAsia="Times New Roman"/>
                <w:spacing w:val="-1"/>
                <w:sz w:val="21"/>
              </w:rPr>
              <w:t>2021</w:t>
            </w:r>
            <w:r>
              <w:rPr>
                <w:sz w:val="21"/>
              </w:rPr>
              <w:t>〕</w:t>
            </w:r>
            <w:r>
              <w:rPr>
                <w:rFonts w:ascii="Times New Roman" w:eastAsia="Times New Roman"/>
                <w:sz w:val="21"/>
              </w:rPr>
              <w:t>1</w:t>
            </w:r>
            <w:r>
              <w:rPr>
                <w:rFonts w:ascii="Times New Roman" w:eastAsia="Times New Roman"/>
                <w:spacing w:val="-11"/>
                <w:sz w:val="21"/>
              </w:rPr>
              <w:t> </w:t>
            </w:r>
            <w:r>
              <w:rPr>
                <w:sz w:val="21"/>
              </w:rPr>
              <w:t>号文件</w:t>
            </w:r>
          </w:p>
        </w:tc>
      </w:tr>
      <w:tr>
        <w:trPr>
          <w:trHeight w:val="1500" w:hRule="atLeast"/>
        </w:trPr>
        <w:tc>
          <w:tcPr>
            <w:tcW w:w="568" w:type="dxa"/>
          </w:tcPr>
          <w:p>
            <w:pPr>
              <w:pStyle w:val="TableParagraph"/>
              <w:rPr>
                <w:sz w:val="26"/>
              </w:rPr>
            </w:pPr>
          </w:p>
          <w:p>
            <w:pPr>
              <w:pStyle w:val="TableParagraph"/>
              <w:spacing w:before="1"/>
              <w:rPr>
                <w:sz w:val="22"/>
              </w:rPr>
            </w:pPr>
          </w:p>
          <w:p>
            <w:pPr>
              <w:pStyle w:val="TableParagraph"/>
              <w:spacing w:before="1"/>
              <w:ind w:left="142" w:right="134"/>
              <w:jc w:val="center"/>
              <w:rPr>
                <w:rFonts w:ascii="Times New Roman"/>
                <w:sz w:val="24"/>
              </w:rPr>
            </w:pPr>
            <w:r>
              <w:rPr>
                <w:rFonts w:ascii="Times New Roman"/>
                <w:sz w:val="24"/>
              </w:rPr>
              <w:t>12</w:t>
            </w:r>
          </w:p>
        </w:tc>
        <w:tc>
          <w:tcPr>
            <w:tcW w:w="1455" w:type="dxa"/>
          </w:tcPr>
          <w:p>
            <w:pPr>
              <w:pStyle w:val="TableParagraph"/>
              <w:spacing w:line="300" w:lineRule="exact"/>
              <w:ind w:left="107" w:right="-29"/>
              <w:jc w:val="center"/>
              <w:rPr>
                <w:sz w:val="24"/>
              </w:rPr>
            </w:pPr>
            <w:r>
              <w:rPr>
                <w:spacing w:val="-14"/>
                <w:sz w:val="24"/>
              </w:rPr>
              <w:t>市、区</w:t>
            </w:r>
            <w:r>
              <w:rPr>
                <w:spacing w:val="-13"/>
                <w:sz w:val="24"/>
              </w:rPr>
              <w:t>（市）</w:t>
            </w:r>
            <w:r>
              <w:rPr>
                <w:spacing w:val="-117"/>
                <w:sz w:val="24"/>
              </w:rPr>
              <w:t> </w:t>
            </w:r>
            <w:r>
              <w:rPr>
                <w:sz w:val="24"/>
              </w:rPr>
              <w:t>住房城乡建设</w:t>
            </w:r>
            <w:r>
              <w:rPr>
                <w:rFonts w:ascii="Times New Roman" w:eastAsia="Times New Roman"/>
                <w:sz w:val="24"/>
              </w:rPr>
              <w:t>(</w:t>
            </w:r>
            <w:r>
              <w:rPr>
                <w:sz w:val="24"/>
              </w:rPr>
              <w:t>城市管</w:t>
            </w:r>
            <w:r>
              <w:rPr>
                <w:spacing w:val="1"/>
                <w:sz w:val="24"/>
              </w:rPr>
              <w:t> </w:t>
            </w:r>
            <w:r>
              <w:rPr>
                <w:sz w:val="24"/>
              </w:rPr>
              <w:t>理</w:t>
            </w:r>
            <w:r>
              <w:rPr>
                <w:rFonts w:ascii="Times New Roman" w:eastAsia="Times New Roman"/>
                <w:sz w:val="24"/>
              </w:rPr>
              <w:t>)</w:t>
            </w:r>
            <w:r>
              <w:rPr>
                <w:sz w:val="24"/>
              </w:rPr>
              <w:t>主管部</w:t>
            </w:r>
            <w:r>
              <w:rPr>
                <w:spacing w:val="1"/>
                <w:sz w:val="24"/>
              </w:rPr>
              <w:t> </w:t>
            </w:r>
            <w:r>
              <w:rPr>
                <w:sz w:val="24"/>
              </w:rPr>
              <w:t>门</w:t>
            </w:r>
          </w:p>
        </w:tc>
        <w:tc>
          <w:tcPr>
            <w:tcW w:w="2656" w:type="dxa"/>
          </w:tcPr>
          <w:p>
            <w:pPr>
              <w:pStyle w:val="TableParagraph"/>
              <w:spacing w:before="8"/>
              <w:rPr>
                <w:sz w:val="35"/>
              </w:rPr>
            </w:pPr>
          </w:p>
          <w:p>
            <w:pPr>
              <w:pStyle w:val="TableParagraph"/>
              <w:spacing w:line="235" w:lineRule="auto"/>
              <w:ind w:left="848" w:right="115" w:hanging="720"/>
              <w:rPr>
                <w:sz w:val="24"/>
              </w:rPr>
            </w:pPr>
            <w:r>
              <w:rPr>
                <w:spacing w:val="-1"/>
                <w:sz w:val="24"/>
              </w:rPr>
              <w:t>对建设单位参与搬迁活</w:t>
            </w:r>
            <w:r>
              <w:rPr>
                <w:sz w:val="24"/>
              </w:rPr>
              <w:t>动的处罚</w:t>
            </w:r>
          </w:p>
        </w:tc>
        <w:tc>
          <w:tcPr>
            <w:tcW w:w="850" w:type="dxa"/>
          </w:tcPr>
          <w:p>
            <w:pPr>
              <w:pStyle w:val="TableParagraph"/>
              <w:spacing w:before="8"/>
              <w:rPr>
                <w:sz w:val="35"/>
              </w:rPr>
            </w:pPr>
          </w:p>
          <w:p>
            <w:pPr>
              <w:pStyle w:val="TableParagraph"/>
              <w:spacing w:line="235" w:lineRule="auto"/>
              <w:ind w:left="184" w:right="173"/>
              <w:rPr>
                <w:sz w:val="24"/>
              </w:rPr>
            </w:pPr>
            <w:r>
              <w:rPr>
                <w:spacing w:val="-2"/>
                <w:sz w:val="24"/>
              </w:rPr>
              <w:t>行政处罚</w:t>
            </w:r>
          </w:p>
        </w:tc>
        <w:tc>
          <w:tcPr>
            <w:tcW w:w="1907" w:type="dxa"/>
          </w:tcPr>
          <w:p>
            <w:pPr>
              <w:pStyle w:val="TableParagraph"/>
              <w:rPr>
                <w:sz w:val="24"/>
              </w:rPr>
            </w:pPr>
          </w:p>
          <w:p>
            <w:pPr>
              <w:pStyle w:val="TableParagraph"/>
              <w:spacing w:before="11"/>
              <w:rPr>
                <w:sz w:val="22"/>
              </w:rPr>
            </w:pPr>
          </w:p>
          <w:p>
            <w:pPr>
              <w:pStyle w:val="TableParagraph"/>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rPr>
                <w:sz w:val="22"/>
              </w:rPr>
            </w:pPr>
          </w:p>
          <w:p>
            <w:pPr>
              <w:pStyle w:val="TableParagraph"/>
              <w:spacing w:before="6"/>
              <w:rPr>
                <w:sz w:val="26"/>
              </w:rPr>
            </w:pPr>
          </w:p>
          <w:p>
            <w:pPr>
              <w:pStyle w:val="TableParagraph"/>
              <w:ind w:left="107"/>
              <w:rPr>
                <w:sz w:val="22"/>
              </w:rPr>
            </w:pPr>
            <w:r>
              <w:rPr>
                <w:sz w:val="22"/>
              </w:rPr>
              <w:t>区住建局</w:t>
            </w:r>
          </w:p>
        </w:tc>
        <w:tc>
          <w:tcPr>
            <w:tcW w:w="1527" w:type="dxa"/>
          </w:tcPr>
          <w:p>
            <w:pPr>
              <w:pStyle w:val="TableParagraph"/>
              <w:spacing w:before="9"/>
              <w:rPr>
                <w:sz w:val="26"/>
              </w:rPr>
            </w:pPr>
          </w:p>
          <w:p>
            <w:pPr>
              <w:pStyle w:val="TableParagraph"/>
              <w:spacing w:before="1"/>
              <w:ind w:left="107"/>
              <w:rPr>
                <w:sz w:val="21"/>
              </w:rPr>
            </w:pPr>
            <w:r>
              <w:rPr>
                <w:sz w:val="21"/>
              </w:rPr>
              <w:t>落实鲁政发</w:t>
            </w:r>
          </w:p>
          <w:p>
            <w:pPr>
              <w:pStyle w:val="TableParagraph"/>
              <w:spacing w:line="249" w:lineRule="auto" w:before="11"/>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r>
        <w:trPr>
          <w:trHeight w:val="1500" w:hRule="atLeast"/>
        </w:trPr>
        <w:tc>
          <w:tcPr>
            <w:tcW w:w="568" w:type="dxa"/>
          </w:tcPr>
          <w:p>
            <w:pPr>
              <w:pStyle w:val="TableParagraph"/>
              <w:rPr>
                <w:sz w:val="26"/>
              </w:rPr>
            </w:pPr>
          </w:p>
          <w:p>
            <w:pPr>
              <w:pStyle w:val="TableParagraph"/>
              <w:spacing w:before="1"/>
              <w:rPr>
                <w:sz w:val="22"/>
              </w:rPr>
            </w:pPr>
          </w:p>
          <w:p>
            <w:pPr>
              <w:pStyle w:val="TableParagraph"/>
              <w:ind w:left="142" w:right="134"/>
              <w:jc w:val="center"/>
              <w:rPr>
                <w:rFonts w:ascii="Times New Roman"/>
                <w:sz w:val="24"/>
              </w:rPr>
            </w:pPr>
            <w:r>
              <w:rPr>
                <w:rFonts w:ascii="Times New Roman"/>
                <w:sz w:val="24"/>
              </w:rPr>
              <w:t>13</w:t>
            </w:r>
          </w:p>
        </w:tc>
        <w:tc>
          <w:tcPr>
            <w:tcW w:w="1455" w:type="dxa"/>
          </w:tcPr>
          <w:p>
            <w:pPr>
              <w:pStyle w:val="TableParagraph"/>
              <w:spacing w:before="10"/>
              <w:rPr>
                <w:sz w:val="23"/>
              </w:rPr>
            </w:pPr>
          </w:p>
          <w:p>
            <w:pPr>
              <w:pStyle w:val="TableParagraph"/>
              <w:spacing w:line="235" w:lineRule="auto"/>
              <w:ind w:left="107" w:right="-29"/>
              <w:jc w:val="center"/>
              <w:rPr>
                <w:sz w:val="24"/>
              </w:rPr>
            </w:pPr>
            <w:r>
              <w:rPr>
                <w:spacing w:val="-14"/>
                <w:sz w:val="24"/>
              </w:rPr>
              <w:t>市、区</w:t>
            </w:r>
            <w:r>
              <w:rPr>
                <w:spacing w:val="-13"/>
                <w:sz w:val="24"/>
              </w:rPr>
              <w:t>（市）</w:t>
            </w:r>
            <w:r>
              <w:rPr>
                <w:spacing w:val="-117"/>
                <w:sz w:val="24"/>
              </w:rPr>
              <w:t> </w:t>
            </w:r>
            <w:r>
              <w:rPr>
                <w:sz w:val="24"/>
              </w:rPr>
              <w:t>畜牧兽医部门</w:t>
            </w:r>
          </w:p>
        </w:tc>
        <w:tc>
          <w:tcPr>
            <w:tcW w:w="2656" w:type="dxa"/>
          </w:tcPr>
          <w:p>
            <w:pPr>
              <w:pStyle w:val="TableParagraph"/>
              <w:spacing w:line="300" w:lineRule="exact"/>
              <w:ind w:left="128" w:right="-29" w:hanging="22"/>
              <w:rPr>
                <w:sz w:val="24"/>
              </w:rPr>
            </w:pPr>
            <w:r>
              <w:rPr>
                <w:spacing w:val="-10"/>
                <w:sz w:val="24"/>
              </w:rPr>
              <w:t>对生猪定点屠宰厂</w:t>
            </w:r>
            <w:r>
              <w:rPr>
                <w:sz w:val="24"/>
              </w:rPr>
              <w:t>（场）</w:t>
            </w:r>
            <w:r>
              <w:rPr>
                <w:spacing w:val="-117"/>
                <w:sz w:val="24"/>
              </w:rPr>
              <w:t> </w:t>
            </w:r>
            <w:r>
              <w:rPr>
                <w:sz w:val="24"/>
              </w:rPr>
              <w:t>或者小型生猪屠宰场点屠宰技术人员未依法取得县级以上医疗机构开具的健康证明的处罚</w:t>
            </w:r>
          </w:p>
        </w:tc>
        <w:tc>
          <w:tcPr>
            <w:tcW w:w="850" w:type="dxa"/>
          </w:tcPr>
          <w:p>
            <w:pPr>
              <w:pStyle w:val="TableParagraph"/>
              <w:spacing w:before="8"/>
              <w:rPr>
                <w:sz w:val="35"/>
              </w:rPr>
            </w:pPr>
          </w:p>
          <w:p>
            <w:pPr>
              <w:pStyle w:val="TableParagraph"/>
              <w:spacing w:line="235" w:lineRule="auto"/>
              <w:ind w:left="184" w:right="173"/>
              <w:rPr>
                <w:sz w:val="24"/>
              </w:rPr>
            </w:pPr>
            <w:r>
              <w:rPr>
                <w:spacing w:val="-2"/>
                <w:sz w:val="24"/>
              </w:rPr>
              <w:t>行政处罚</w:t>
            </w:r>
          </w:p>
        </w:tc>
        <w:tc>
          <w:tcPr>
            <w:tcW w:w="1907" w:type="dxa"/>
          </w:tcPr>
          <w:p>
            <w:pPr>
              <w:pStyle w:val="TableParagraph"/>
              <w:rPr>
                <w:sz w:val="24"/>
              </w:rPr>
            </w:pPr>
          </w:p>
          <w:p>
            <w:pPr>
              <w:pStyle w:val="TableParagraph"/>
              <w:spacing w:before="11"/>
              <w:rPr>
                <w:sz w:val="22"/>
              </w:rPr>
            </w:pPr>
          </w:p>
          <w:p>
            <w:pPr>
              <w:pStyle w:val="TableParagraph"/>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rPr>
                <w:sz w:val="22"/>
              </w:rPr>
            </w:pPr>
          </w:p>
          <w:p>
            <w:pPr>
              <w:pStyle w:val="TableParagraph"/>
              <w:spacing w:before="5"/>
              <w:rPr>
                <w:sz w:val="26"/>
              </w:rPr>
            </w:pPr>
          </w:p>
          <w:p>
            <w:pPr>
              <w:pStyle w:val="TableParagraph"/>
              <w:ind w:left="107"/>
              <w:rPr>
                <w:sz w:val="22"/>
              </w:rPr>
            </w:pPr>
            <w:r>
              <w:rPr>
                <w:sz w:val="22"/>
              </w:rPr>
              <w:t>区农业农村局</w:t>
            </w:r>
          </w:p>
        </w:tc>
        <w:tc>
          <w:tcPr>
            <w:tcW w:w="1527" w:type="dxa"/>
          </w:tcPr>
          <w:p>
            <w:pPr>
              <w:pStyle w:val="TableParagraph"/>
              <w:spacing w:before="11"/>
              <w:rPr>
                <w:sz w:val="26"/>
              </w:rPr>
            </w:pPr>
          </w:p>
          <w:p>
            <w:pPr>
              <w:pStyle w:val="TableParagraph"/>
              <w:spacing w:before="1"/>
              <w:ind w:left="107"/>
              <w:rPr>
                <w:sz w:val="21"/>
              </w:rPr>
            </w:pPr>
            <w:r>
              <w:rPr>
                <w:sz w:val="21"/>
              </w:rPr>
              <w:t>落实鲁政发</w:t>
            </w:r>
          </w:p>
          <w:p>
            <w:pPr>
              <w:pStyle w:val="TableParagraph"/>
              <w:spacing w:line="249" w:lineRule="auto" w:before="9"/>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r>
        <w:trPr>
          <w:trHeight w:val="1198" w:hRule="atLeast"/>
        </w:trPr>
        <w:tc>
          <w:tcPr>
            <w:tcW w:w="568" w:type="dxa"/>
          </w:tcPr>
          <w:p>
            <w:pPr>
              <w:pStyle w:val="TableParagraph"/>
              <w:spacing w:before="3"/>
              <w:rPr>
                <w:sz w:val="36"/>
              </w:rPr>
            </w:pPr>
          </w:p>
          <w:p>
            <w:pPr>
              <w:pStyle w:val="TableParagraph"/>
              <w:ind w:left="142" w:right="134"/>
              <w:jc w:val="center"/>
              <w:rPr>
                <w:rFonts w:ascii="Times New Roman"/>
                <w:sz w:val="24"/>
              </w:rPr>
            </w:pPr>
            <w:r>
              <w:rPr>
                <w:rFonts w:ascii="Times New Roman"/>
                <w:sz w:val="24"/>
              </w:rPr>
              <w:t>14</w:t>
            </w:r>
          </w:p>
        </w:tc>
        <w:tc>
          <w:tcPr>
            <w:tcW w:w="1455" w:type="dxa"/>
          </w:tcPr>
          <w:p>
            <w:pPr>
              <w:pStyle w:val="TableParagraph"/>
              <w:spacing w:line="235" w:lineRule="auto" w:before="156"/>
              <w:ind w:left="107" w:right="-29"/>
              <w:jc w:val="center"/>
              <w:rPr>
                <w:sz w:val="24"/>
              </w:rPr>
            </w:pPr>
            <w:r>
              <w:rPr>
                <w:spacing w:val="-14"/>
                <w:sz w:val="24"/>
              </w:rPr>
              <w:t>市、区</w:t>
            </w:r>
            <w:r>
              <w:rPr>
                <w:spacing w:val="-13"/>
                <w:sz w:val="24"/>
              </w:rPr>
              <w:t>（市）</w:t>
            </w:r>
            <w:r>
              <w:rPr>
                <w:spacing w:val="-117"/>
                <w:sz w:val="24"/>
              </w:rPr>
              <w:t> </w:t>
            </w:r>
            <w:r>
              <w:rPr>
                <w:sz w:val="24"/>
              </w:rPr>
              <w:t>畜牧兽医部门</w:t>
            </w:r>
          </w:p>
        </w:tc>
        <w:tc>
          <w:tcPr>
            <w:tcW w:w="2656" w:type="dxa"/>
          </w:tcPr>
          <w:p>
            <w:pPr>
              <w:pStyle w:val="TableParagraph"/>
              <w:spacing w:line="235" w:lineRule="auto" w:before="5"/>
              <w:ind w:left="107" w:right="-29"/>
              <w:jc w:val="center"/>
              <w:rPr>
                <w:sz w:val="24"/>
              </w:rPr>
            </w:pPr>
            <w:r>
              <w:rPr>
                <w:spacing w:val="-10"/>
                <w:sz w:val="24"/>
              </w:rPr>
              <w:t>对生猪定点屠宰厂</w:t>
            </w:r>
            <w:r>
              <w:rPr>
                <w:sz w:val="24"/>
              </w:rPr>
              <w:t>（场）</w:t>
            </w:r>
            <w:r>
              <w:rPr>
                <w:spacing w:val="-117"/>
                <w:sz w:val="24"/>
              </w:rPr>
              <w:t> </w:t>
            </w:r>
            <w:r>
              <w:rPr>
                <w:sz w:val="24"/>
              </w:rPr>
              <w:t>运载生猪产品不符合</w:t>
            </w:r>
          </w:p>
          <w:p>
            <w:pPr>
              <w:pStyle w:val="TableParagraph"/>
              <w:spacing w:line="296" w:lineRule="exact"/>
              <w:ind w:left="107" w:right="96"/>
              <w:jc w:val="center"/>
              <w:rPr>
                <w:sz w:val="24"/>
              </w:rPr>
            </w:pPr>
            <w:r>
              <w:rPr>
                <w:sz w:val="24"/>
              </w:rPr>
              <w:t>《山东省生猪屠宰管理</w:t>
            </w:r>
          </w:p>
          <w:p>
            <w:pPr>
              <w:pStyle w:val="TableParagraph"/>
              <w:spacing w:line="274" w:lineRule="exact"/>
              <w:ind w:left="126" w:right="115"/>
              <w:jc w:val="center"/>
              <w:rPr>
                <w:sz w:val="24"/>
              </w:rPr>
            </w:pPr>
            <w:r>
              <w:rPr>
                <w:sz w:val="24"/>
              </w:rPr>
              <w:t>办法》规定的处罚</w:t>
            </w:r>
          </w:p>
        </w:tc>
        <w:tc>
          <w:tcPr>
            <w:tcW w:w="850" w:type="dxa"/>
          </w:tcPr>
          <w:p>
            <w:pPr>
              <w:pStyle w:val="TableParagraph"/>
              <w:spacing w:before="10"/>
              <w:rPr>
                <w:sz w:val="23"/>
              </w:rPr>
            </w:pPr>
          </w:p>
          <w:p>
            <w:pPr>
              <w:pStyle w:val="TableParagraph"/>
              <w:spacing w:line="235" w:lineRule="auto"/>
              <w:ind w:left="184" w:right="173"/>
              <w:rPr>
                <w:sz w:val="24"/>
              </w:rPr>
            </w:pPr>
            <w:r>
              <w:rPr>
                <w:spacing w:val="-2"/>
                <w:sz w:val="24"/>
              </w:rPr>
              <w:t>行政处罚</w:t>
            </w:r>
          </w:p>
        </w:tc>
        <w:tc>
          <w:tcPr>
            <w:tcW w:w="1907" w:type="dxa"/>
          </w:tcPr>
          <w:p>
            <w:pPr>
              <w:pStyle w:val="TableParagraph"/>
              <w:spacing w:before="2"/>
              <w:rPr>
                <w:sz w:val="35"/>
              </w:rPr>
            </w:pPr>
          </w:p>
          <w:p>
            <w:pPr>
              <w:pStyle w:val="TableParagraph"/>
              <w:spacing w:before="1"/>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rPr>
                <w:sz w:val="22"/>
              </w:rPr>
            </w:pPr>
          </w:p>
          <w:p>
            <w:pPr>
              <w:pStyle w:val="TableParagraph"/>
              <w:spacing w:before="189"/>
              <w:ind w:left="107"/>
              <w:rPr>
                <w:sz w:val="22"/>
              </w:rPr>
            </w:pPr>
            <w:r>
              <w:rPr>
                <w:sz w:val="22"/>
              </w:rPr>
              <w:t>区农业农村局</w:t>
            </w:r>
          </w:p>
        </w:tc>
        <w:tc>
          <w:tcPr>
            <w:tcW w:w="1527" w:type="dxa"/>
          </w:tcPr>
          <w:p>
            <w:pPr>
              <w:pStyle w:val="TableParagraph"/>
              <w:spacing w:before="1"/>
              <w:rPr>
                <w:sz w:val="15"/>
              </w:rPr>
            </w:pPr>
          </w:p>
          <w:p>
            <w:pPr>
              <w:pStyle w:val="TableParagraph"/>
              <w:ind w:left="107"/>
              <w:rPr>
                <w:sz w:val="21"/>
              </w:rPr>
            </w:pPr>
            <w:r>
              <w:rPr>
                <w:sz w:val="21"/>
              </w:rPr>
              <w:t>落实鲁政发</w:t>
            </w:r>
          </w:p>
          <w:p>
            <w:pPr>
              <w:pStyle w:val="TableParagraph"/>
              <w:spacing w:line="249" w:lineRule="auto" w:before="12"/>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bl>
    <w:p>
      <w:pPr>
        <w:pStyle w:val="BodyText"/>
        <w:spacing w:before="10"/>
        <w:rPr>
          <w:sz w:val="24"/>
        </w:rPr>
      </w:pPr>
    </w:p>
    <w:p>
      <w:pPr>
        <w:spacing w:before="62"/>
        <w:ind w:left="0" w:right="1242" w:firstLine="0"/>
        <w:jc w:val="right"/>
        <w:rPr>
          <w:sz w:val="28"/>
        </w:rPr>
      </w:pPr>
      <w:r>
        <w:rPr>
          <w:sz w:val="28"/>
        </w:rPr>
        <w:t>—５—</w:t>
      </w:r>
    </w:p>
    <w:p>
      <w:pPr>
        <w:spacing w:after="0"/>
        <w:jc w:val="righ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left="124" w:right="115"/>
              <w:jc w:val="center"/>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45" w:right="35"/>
              <w:jc w:val="center"/>
              <w:rPr>
                <w:sz w:val="28"/>
              </w:rPr>
            </w:pPr>
            <w:r>
              <w:rPr>
                <w:sz w:val="28"/>
              </w:rPr>
              <w:t>调整意见</w:t>
            </w:r>
          </w:p>
        </w:tc>
        <w:tc>
          <w:tcPr>
            <w:tcW w:w="4559" w:type="dxa"/>
          </w:tcPr>
          <w:p>
            <w:pPr>
              <w:pStyle w:val="TableParagraph"/>
              <w:spacing w:before="192"/>
              <w:ind w:left="90" w:right="81"/>
              <w:jc w:val="center"/>
              <w:rPr>
                <w:sz w:val="28"/>
              </w:rPr>
            </w:pPr>
            <w:r>
              <w:rPr>
                <w:sz w:val="28"/>
              </w:rPr>
              <w:t>加强事中事后监管措施</w:t>
            </w:r>
          </w:p>
        </w:tc>
        <w:tc>
          <w:tcPr>
            <w:tcW w:w="1596" w:type="dxa"/>
          </w:tcPr>
          <w:p>
            <w:pPr>
              <w:pStyle w:val="TableParagraph"/>
              <w:spacing w:before="192"/>
              <w:ind w:left="88" w:right="80"/>
              <w:jc w:val="center"/>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1482" w:hRule="atLeast"/>
        </w:trPr>
        <w:tc>
          <w:tcPr>
            <w:tcW w:w="568" w:type="dxa"/>
          </w:tcPr>
          <w:p>
            <w:pPr>
              <w:pStyle w:val="TableParagraph"/>
              <w:rPr>
                <w:sz w:val="26"/>
              </w:rPr>
            </w:pPr>
          </w:p>
          <w:p>
            <w:pPr>
              <w:pStyle w:val="TableParagraph"/>
              <w:spacing w:before="5"/>
              <w:rPr>
                <w:sz w:val="21"/>
              </w:rPr>
            </w:pPr>
          </w:p>
          <w:p>
            <w:pPr>
              <w:pStyle w:val="TableParagraph"/>
              <w:spacing w:before="1"/>
              <w:ind w:left="142" w:right="134"/>
              <w:jc w:val="center"/>
              <w:rPr>
                <w:rFonts w:ascii="Times New Roman"/>
                <w:sz w:val="24"/>
              </w:rPr>
            </w:pPr>
            <w:r>
              <w:rPr>
                <w:rFonts w:ascii="Times New Roman"/>
                <w:sz w:val="24"/>
              </w:rPr>
              <w:t>15</w:t>
            </w:r>
          </w:p>
        </w:tc>
        <w:tc>
          <w:tcPr>
            <w:tcW w:w="1455" w:type="dxa"/>
          </w:tcPr>
          <w:p>
            <w:pPr>
              <w:pStyle w:val="TableParagraph"/>
              <w:spacing w:before="2"/>
              <w:rPr>
                <w:sz w:val="23"/>
              </w:rPr>
            </w:pPr>
          </w:p>
          <w:p>
            <w:pPr>
              <w:pStyle w:val="TableParagraph"/>
              <w:spacing w:line="235" w:lineRule="auto"/>
              <w:ind w:left="107" w:right="-29"/>
              <w:jc w:val="center"/>
              <w:rPr>
                <w:sz w:val="24"/>
              </w:rPr>
            </w:pPr>
            <w:r>
              <w:rPr>
                <w:spacing w:val="-14"/>
                <w:sz w:val="24"/>
              </w:rPr>
              <w:t>市、区</w:t>
            </w:r>
            <w:r>
              <w:rPr>
                <w:spacing w:val="-13"/>
                <w:sz w:val="24"/>
              </w:rPr>
              <w:t>（市）</w:t>
            </w:r>
            <w:r>
              <w:rPr>
                <w:spacing w:val="-117"/>
                <w:sz w:val="24"/>
              </w:rPr>
              <w:t> </w:t>
            </w:r>
            <w:r>
              <w:rPr>
                <w:sz w:val="24"/>
              </w:rPr>
              <w:t>畜牧兽医部门</w:t>
            </w:r>
          </w:p>
        </w:tc>
        <w:tc>
          <w:tcPr>
            <w:tcW w:w="2656" w:type="dxa"/>
          </w:tcPr>
          <w:p>
            <w:pPr>
              <w:pStyle w:val="TableParagraph"/>
              <w:spacing w:line="235" w:lineRule="auto" w:before="146"/>
              <w:ind w:left="107" w:right="-29"/>
              <w:jc w:val="center"/>
              <w:rPr>
                <w:sz w:val="24"/>
              </w:rPr>
            </w:pPr>
            <w:r>
              <w:rPr>
                <w:spacing w:val="-10"/>
                <w:sz w:val="24"/>
              </w:rPr>
              <w:t>对生猪定点屠宰厂</w:t>
            </w:r>
            <w:r>
              <w:rPr>
                <w:sz w:val="24"/>
              </w:rPr>
              <w:t>（场）</w:t>
            </w:r>
            <w:r>
              <w:rPr>
                <w:spacing w:val="-117"/>
                <w:sz w:val="24"/>
              </w:rPr>
              <w:t> </w:t>
            </w:r>
            <w:r>
              <w:rPr>
                <w:sz w:val="24"/>
              </w:rPr>
              <w:t>或者小型生猪屠宰场点拒绝为生猪饲养户提供屠宰服务的处罚</w:t>
            </w:r>
          </w:p>
        </w:tc>
        <w:tc>
          <w:tcPr>
            <w:tcW w:w="850" w:type="dxa"/>
          </w:tcPr>
          <w:p>
            <w:pPr>
              <w:pStyle w:val="TableParagraph"/>
              <w:spacing w:before="10"/>
              <w:rPr>
                <w:sz w:val="34"/>
              </w:rPr>
            </w:pPr>
          </w:p>
          <w:p>
            <w:pPr>
              <w:pStyle w:val="TableParagraph"/>
              <w:spacing w:line="235" w:lineRule="auto"/>
              <w:ind w:left="184" w:right="173"/>
              <w:rPr>
                <w:sz w:val="24"/>
              </w:rPr>
            </w:pPr>
            <w:r>
              <w:rPr>
                <w:spacing w:val="-2"/>
                <w:sz w:val="24"/>
              </w:rPr>
              <w:t>行政处罚</w:t>
            </w:r>
          </w:p>
        </w:tc>
        <w:tc>
          <w:tcPr>
            <w:tcW w:w="1907" w:type="dxa"/>
          </w:tcPr>
          <w:p>
            <w:pPr>
              <w:pStyle w:val="TableParagraph"/>
              <w:rPr>
                <w:sz w:val="24"/>
              </w:rPr>
            </w:pPr>
          </w:p>
          <w:p>
            <w:pPr>
              <w:pStyle w:val="TableParagraph"/>
              <w:spacing w:before="2"/>
              <w:rPr>
                <w:sz w:val="22"/>
              </w:rPr>
            </w:pPr>
          </w:p>
          <w:p>
            <w:pPr>
              <w:pStyle w:val="TableParagraph"/>
              <w:spacing w:before="1"/>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rPr>
                <w:sz w:val="22"/>
              </w:rPr>
            </w:pPr>
          </w:p>
          <w:p>
            <w:pPr>
              <w:pStyle w:val="TableParagraph"/>
              <w:spacing w:before="10"/>
              <w:rPr>
                <w:sz w:val="25"/>
              </w:rPr>
            </w:pPr>
          </w:p>
          <w:p>
            <w:pPr>
              <w:pStyle w:val="TableParagraph"/>
              <w:ind w:left="88" w:right="78"/>
              <w:jc w:val="center"/>
              <w:rPr>
                <w:sz w:val="22"/>
              </w:rPr>
            </w:pPr>
            <w:r>
              <w:rPr>
                <w:sz w:val="22"/>
              </w:rPr>
              <w:t>区农业农村局</w:t>
            </w:r>
          </w:p>
        </w:tc>
        <w:tc>
          <w:tcPr>
            <w:tcW w:w="1527" w:type="dxa"/>
          </w:tcPr>
          <w:p>
            <w:pPr>
              <w:pStyle w:val="TableParagraph"/>
              <w:spacing w:before="1"/>
              <w:rPr>
                <w:sz w:val="26"/>
              </w:rPr>
            </w:pPr>
          </w:p>
          <w:p>
            <w:pPr>
              <w:pStyle w:val="TableParagraph"/>
              <w:ind w:left="236"/>
              <w:rPr>
                <w:sz w:val="21"/>
              </w:rPr>
            </w:pPr>
            <w:r>
              <w:rPr>
                <w:sz w:val="21"/>
              </w:rPr>
              <w:t>落实鲁政发</w:t>
            </w:r>
          </w:p>
          <w:p>
            <w:pPr>
              <w:pStyle w:val="TableParagraph"/>
              <w:spacing w:line="249" w:lineRule="auto" w:before="12"/>
              <w:ind w:left="553" w:right="150" w:hanging="394"/>
              <w:rPr>
                <w:sz w:val="21"/>
              </w:rPr>
            </w:pPr>
            <w:r>
              <w:rPr>
                <w:spacing w:val="-1"/>
                <w:sz w:val="21"/>
              </w:rPr>
              <w:t>〔</w:t>
            </w:r>
            <w:r>
              <w:rPr>
                <w:rFonts w:ascii="Times New Roman" w:eastAsia="Times New Roman"/>
                <w:spacing w:val="-1"/>
                <w:sz w:val="21"/>
              </w:rPr>
              <w:t>2021</w:t>
            </w:r>
            <w:r>
              <w:rPr>
                <w:sz w:val="21"/>
              </w:rPr>
              <w:t>〕</w:t>
            </w:r>
            <w:r>
              <w:rPr>
                <w:rFonts w:ascii="Times New Roman" w:eastAsia="Times New Roman"/>
                <w:sz w:val="21"/>
              </w:rPr>
              <w:t>1</w:t>
            </w:r>
            <w:r>
              <w:rPr>
                <w:rFonts w:ascii="Times New Roman" w:eastAsia="Times New Roman"/>
                <w:spacing w:val="-11"/>
                <w:sz w:val="21"/>
              </w:rPr>
              <w:t> </w:t>
            </w:r>
            <w:r>
              <w:rPr>
                <w:sz w:val="21"/>
              </w:rPr>
              <w:t>号文件</w:t>
            </w:r>
          </w:p>
        </w:tc>
      </w:tr>
      <w:tr>
        <w:trPr>
          <w:trHeight w:val="987" w:hRule="atLeast"/>
        </w:trPr>
        <w:tc>
          <w:tcPr>
            <w:tcW w:w="568" w:type="dxa"/>
          </w:tcPr>
          <w:p>
            <w:pPr>
              <w:pStyle w:val="TableParagraph"/>
              <w:rPr>
                <w:sz w:val="28"/>
              </w:rPr>
            </w:pPr>
          </w:p>
          <w:p>
            <w:pPr>
              <w:pStyle w:val="TableParagraph"/>
              <w:ind w:left="142" w:right="134"/>
              <w:jc w:val="center"/>
              <w:rPr>
                <w:rFonts w:ascii="Times New Roman"/>
                <w:sz w:val="24"/>
              </w:rPr>
            </w:pPr>
            <w:r>
              <w:rPr>
                <w:rFonts w:ascii="Times New Roman"/>
                <w:sz w:val="24"/>
              </w:rPr>
              <w:t>16</w:t>
            </w:r>
          </w:p>
        </w:tc>
        <w:tc>
          <w:tcPr>
            <w:tcW w:w="1455" w:type="dxa"/>
          </w:tcPr>
          <w:p>
            <w:pPr>
              <w:pStyle w:val="TableParagraph"/>
              <w:spacing w:line="235" w:lineRule="auto" w:before="48"/>
              <w:ind w:left="107" w:right="-29"/>
              <w:jc w:val="center"/>
              <w:rPr>
                <w:sz w:val="24"/>
              </w:rPr>
            </w:pPr>
            <w:r>
              <w:rPr>
                <w:spacing w:val="-14"/>
                <w:sz w:val="24"/>
              </w:rPr>
              <w:t>市、区</w:t>
            </w:r>
            <w:r>
              <w:rPr>
                <w:spacing w:val="-13"/>
                <w:sz w:val="24"/>
              </w:rPr>
              <w:t>（市）</w:t>
            </w:r>
            <w:r>
              <w:rPr>
                <w:spacing w:val="-117"/>
                <w:sz w:val="24"/>
              </w:rPr>
              <w:t> </w:t>
            </w:r>
            <w:r>
              <w:rPr>
                <w:sz w:val="24"/>
              </w:rPr>
              <w:t>畜牧兽医部门</w:t>
            </w:r>
          </w:p>
        </w:tc>
        <w:tc>
          <w:tcPr>
            <w:tcW w:w="2656" w:type="dxa"/>
          </w:tcPr>
          <w:p>
            <w:pPr>
              <w:pStyle w:val="TableParagraph"/>
              <w:spacing w:line="235" w:lineRule="auto" w:before="48"/>
              <w:ind w:left="107" w:right="-29"/>
              <w:jc w:val="center"/>
              <w:rPr>
                <w:sz w:val="24"/>
              </w:rPr>
            </w:pPr>
            <w:r>
              <w:rPr>
                <w:spacing w:val="-10"/>
                <w:sz w:val="24"/>
              </w:rPr>
              <w:t>对生猪定点屠宰厂</w:t>
            </w:r>
            <w:r>
              <w:rPr>
                <w:sz w:val="24"/>
              </w:rPr>
              <w:t>（场）</w:t>
            </w:r>
            <w:r>
              <w:rPr>
                <w:spacing w:val="-117"/>
                <w:sz w:val="24"/>
              </w:rPr>
              <w:t> </w:t>
            </w:r>
            <w:r>
              <w:rPr>
                <w:sz w:val="24"/>
              </w:rPr>
              <w:t>未按规定建立质量追溯制度的处罚</w:t>
            </w:r>
          </w:p>
        </w:tc>
        <w:tc>
          <w:tcPr>
            <w:tcW w:w="850" w:type="dxa"/>
          </w:tcPr>
          <w:p>
            <w:pPr>
              <w:pStyle w:val="TableParagraph"/>
              <w:spacing w:line="235" w:lineRule="auto" w:before="199"/>
              <w:ind w:left="184" w:right="173"/>
              <w:rPr>
                <w:sz w:val="24"/>
              </w:rPr>
            </w:pPr>
            <w:r>
              <w:rPr>
                <w:spacing w:val="-2"/>
                <w:sz w:val="24"/>
              </w:rPr>
              <w:t>行政处罚</w:t>
            </w:r>
          </w:p>
        </w:tc>
        <w:tc>
          <w:tcPr>
            <w:tcW w:w="1907" w:type="dxa"/>
          </w:tcPr>
          <w:p>
            <w:pPr>
              <w:pStyle w:val="TableParagraph"/>
              <w:spacing w:before="10"/>
              <w:rPr>
                <w:sz w:val="26"/>
              </w:rPr>
            </w:pPr>
          </w:p>
          <w:p>
            <w:pPr>
              <w:pStyle w:val="TableParagraph"/>
              <w:ind w:left="42" w:right="35"/>
              <w:jc w:val="center"/>
              <w:rPr>
                <w:sz w:val="24"/>
              </w:rPr>
            </w:pPr>
            <w:r>
              <w:rPr>
                <w:sz w:val="24"/>
              </w:rPr>
              <w:t>取消</w:t>
            </w:r>
          </w:p>
        </w:tc>
        <w:tc>
          <w:tcPr>
            <w:tcW w:w="4559" w:type="dxa"/>
          </w:tcPr>
          <w:p>
            <w:pPr>
              <w:pStyle w:val="TableParagraph"/>
              <w:rPr>
                <w:rFonts w:ascii="Times New Roman"/>
                <w:sz w:val="22"/>
              </w:rPr>
            </w:pPr>
          </w:p>
        </w:tc>
        <w:tc>
          <w:tcPr>
            <w:tcW w:w="1596" w:type="dxa"/>
          </w:tcPr>
          <w:p>
            <w:pPr>
              <w:pStyle w:val="TableParagraph"/>
              <w:spacing w:before="4"/>
              <w:rPr>
                <w:sz w:val="28"/>
              </w:rPr>
            </w:pPr>
          </w:p>
          <w:p>
            <w:pPr>
              <w:pStyle w:val="TableParagraph"/>
              <w:ind w:left="59" w:right="108"/>
              <w:jc w:val="center"/>
              <w:rPr>
                <w:sz w:val="22"/>
              </w:rPr>
            </w:pPr>
            <w:r>
              <w:rPr>
                <w:sz w:val="22"/>
              </w:rPr>
              <w:t>区农业农村局</w:t>
            </w:r>
          </w:p>
        </w:tc>
        <w:tc>
          <w:tcPr>
            <w:tcW w:w="1527" w:type="dxa"/>
          </w:tcPr>
          <w:p>
            <w:pPr>
              <w:pStyle w:val="TableParagraph"/>
              <w:spacing w:before="87"/>
              <w:ind w:left="107"/>
              <w:rPr>
                <w:sz w:val="21"/>
              </w:rPr>
            </w:pPr>
            <w:r>
              <w:rPr>
                <w:sz w:val="21"/>
              </w:rPr>
              <w:t>落实鲁政发</w:t>
            </w:r>
          </w:p>
          <w:p>
            <w:pPr>
              <w:pStyle w:val="TableParagraph"/>
              <w:spacing w:line="249" w:lineRule="auto" w:before="10"/>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r>
        <w:trPr>
          <w:trHeight w:val="4799" w:hRule="atLeast"/>
        </w:trPr>
        <w:tc>
          <w:tcPr>
            <w:tcW w:w="568"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1"/>
              <w:rPr>
                <w:sz w:val="20"/>
              </w:rPr>
            </w:pPr>
          </w:p>
          <w:p>
            <w:pPr>
              <w:pStyle w:val="TableParagraph"/>
              <w:ind w:left="142" w:right="134"/>
              <w:jc w:val="center"/>
              <w:rPr>
                <w:rFonts w:ascii="Times New Roman"/>
                <w:sz w:val="24"/>
              </w:rPr>
            </w:pPr>
            <w:r>
              <w:rPr>
                <w:rFonts w:ascii="Times New Roman"/>
                <w:sz w:val="24"/>
              </w:rPr>
              <w:t>17</w:t>
            </w:r>
          </w:p>
        </w:tc>
        <w:tc>
          <w:tcPr>
            <w:tcW w:w="1455"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20"/>
              </w:rPr>
            </w:pPr>
          </w:p>
          <w:p>
            <w:pPr>
              <w:pStyle w:val="TableParagraph"/>
              <w:spacing w:line="235" w:lineRule="auto"/>
              <w:ind w:left="486" w:right="116" w:hanging="360"/>
              <w:rPr>
                <w:sz w:val="24"/>
              </w:rPr>
            </w:pPr>
            <w:r>
              <w:rPr>
                <w:spacing w:val="-1"/>
                <w:sz w:val="24"/>
              </w:rPr>
              <w:t>市审批服务</w:t>
            </w:r>
            <w:r>
              <w:rPr>
                <w:sz w:val="24"/>
              </w:rPr>
              <w:t>部门</w:t>
            </w:r>
          </w:p>
        </w:tc>
        <w:tc>
          <w:tcPr>
            <w:tcW w:w="2656"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20"/>
              </w:rPr>
            </w:pPr>
          </w:p>
          <w:p>
            <w:pPr>
              <w:pStyle w:val="TableParagraph"/>
              <w:spacing w:line="235" w:lineRule="auto"/>
              <w:ind w:left="608" w:right="115" w:hanging="480"/>
              <w:rPr>
                <w:sz w:val="24"/>
              </w:rPr>
            </w:pPr>
            <w:r>
              <w:rPr>
                <w:spacing w:val="-1"/>
                <w:sz w:val="24"/>
              </w:rPr>
              <w:t>职业卫生技术服务机构</w:t>
            </w:r>
            <w:r>
              <w:rPr>
                <w:sz w:val="24"/>
              </w:rPr>
              <w:t>丙级资质认可</w:t>
            </w:r>
          </w:p>
        </w:tc>
        <w:tc>
          <w:tcPr>
            <w:tcW w:w="850"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20"/>
              </w:rPr>
            </w:pPr>
          </w:p>
          <w:p>
            <w:pPr>
              <w:pStyle w:val="TableParagraph"/>
              <w:spacing w:line="235" w:lineRule="auto"/>
              <w:ind w:left="184" w:right="173"/>
              <w:rPr>
                <w:sz w:val="24"/>
              </w:rPr>
            </w:pPr>
            <w:r>
              <w:rPr>
                <w:spacing w:val="-2"/>
                <w:sz w:val="24"/>
              </w:rPr>
              <w:t>行政许可</w:t>
            </w:r>
          </w:p>
        </w:tc>
        <w:tc>
          <w:tcPr>
            <w:tcW w:w="1907" w:type="dxa"/>
          </w:tcPr>
          <w:p>
            <w:pPr>
              <w:pStyle w:val="TableParagraph"/>
              <w:rPr>
                <w:sz w:val="24"/>
              </w:rPr>
            </w:pPr>
          </w:p>
          <w:p>
            <w:pPr>
              <w:pStyle w:val="TableParagraph"/>
              <w:rPr>
                <w:sz w:val="24"/>
              </w:rPr>
            </w:pPr>
          </w:p>
          <w:p>
            <w:pPr>
              <w:pStyle w:val="TableParagraph"/>
              <w:spacing w:before="9"/>
              <w:rPr>
                <w:sz w:val="22"/>
              </w:rPr>
            </w:pPr>
          </w:p>
          <w:p>
            <w:pPr>
              <w:pStyle w:val="TableParagraph"/>
              <w:spacing w:line="235" w:lineRule="auto"/>
              <w:ind w:left="107" w:right="95" w:hanging="3"/>
              <w:jc w:val="center"/>
              <w:rPr>
                <w:sz w:val="24"/>
              </w:rPr>
            </w:pPr>
            <w:r>
              <w:rPr>
                <w:sz w:val="24"/>
              </w:rPr>
              <w:t>直接取消市审批服务局实施的行政许可事项</w:t>
            </w:r>
            <w:r>
              <w:rPr>
                <w:rFonts w:ascii="Times New Roman" w:hAnsi="Times New Roman" w:eastAsia="Times New Roman"/>
                <w:sz w:val="24"/>
              </w:rPr>
              <w:t>“</w:t>
            </w:r>
            <w:r>
              <w:rPr>
                <w:sz w:val="24"/>
              </w:rPr>
              <w:t>职业卫生技术服务机构丙级资质认</w:t>
            </w:r>
            <w:r>
              <w:rPr>
                <w:spacing w:val="-13"/>
                <w:sz w:val="24"/>
              </w:rPr>
              <w:t>可</w:t>
            </w:r>
            <w:r>
              <w:rPr>
                <w:rFonts w:ascii="Times New Roman" w:hAnsi="Times New Roman" w:eastAsia="Times New Roman"/>
                <w:spacing w:val="-13"/>
                <w:sz w:val="24"/>
              </w:rPr>
              <w:t>”</w:t>
            </w:r>
            <w:r>
              <w:rPr>
                <w:spacing w:val="-13"/>
                <w:sz w:val="24"/>
              </w:rPr>
              <w:t>，对应取消服</w:t>
            </w:r>
            <w:r>
              <w:rPr>
                <w:sz w:val="24"/>
              </w:rPr>
              <w:t>务窗口前移形式调整至区（市）</w:t>
            </w:r>
            <w:r>
              <w:rPr>
                <w:spacing w:val="-117"/>
                <w:sz w:val="24"/>
              </w:rPr>
              <w:t> </w:t>
            </w:r>
            <w:r>
              <w:rPr>
                <w:sz w:val="24"/>
              </w:rPr>
              <w:t>实施的事项权</w:t>
            </w:r>
            <w:r>
              <w:rPr>
                <w:spacing w:val="1"/>
                <w:sz w:val="24"/>
              </w:rPr>
              <w:t> </w:t>
            </w:r>
            <w:r>
              <w:rPr>
                <w:sz w:val="24"/>
              </w:rPr>
              <w:t>限。</w:t>
            </w:r>
          </w:p>
        </w:tc>
        <w:tc>
          <w:tcPr>
            <w:tcW w:w="4559" w:type="dxa"/>
          </w:tcPr>
          <w:p>
            <w:pPr>
              <w:pStyle w:val="TableParagraph"/>
              <w:spacing w:line="235" w:lineRule="auto" w:before="6"/>
              <w:ind w:left="108" w:right="118"/>
              <w:rPr>
                <w:sz w:val="24"/>
              </w:rPr>
            </w:pPr>
            <w:r>
              <w:rPr>
                <w:spacing w:val="-1"/>
                <w:sz w:val="24"/>
              </w:rPr>
              <w:t>取消许可后，卫生健康部门要通过以下措</w:t>
            </w:r>
            <w:r>
              <w:rPr>
                <w:sz w:val="24"/>
              </w:rPr>
              <w:t>施加强监管：</w:t>
            </w:r>
          </w:p>
          <w:p>
            <w:pPr>
              <w:pStyle w:val="TableParagraph"/>
              <w:numPr>
                <w:ilvl w:val="0"/>
                <w:numId w:val="2"/>
              </w:numPr>
              <w:tabs>
                <w:tab w:pos="289" w:val="left" w:leader="none"/>
              </w:tabs>
              <w:spacing w:line="235" w:lineRule="auto" w:before="0" w:after="0"/>
              <w:ind w:left="108" w:right="-29" w:firstLine="0"/>
              <w:jc w:val="left"/>
              <w:rPr>
                <w:sz w:val="24"/>
              </w:rPr>
            </w:pPr>
            <w:r>
              <w:rPr>
                <w:sz w:val="24"/>
              </w:rPr>
              <w:t>适当降低职业卫生技术服务机构乙级资</w:t>
            </w:r>
            <w:r>
              <w:rPr>
                <w:spacing w:val="-11"/>
                <w:sz w:val="24"/>
              </w:rPr>
              <w:t>质条件要求，完善职业卫生技术服务标准。</w:t>
            </w:r>
            <w:r>
              <w:rPr>
                <w:sz w:val="24"/>
              </w:rPr>
              <w:t>引导现有职业卫生技术服务丙级机构换领新的乙级资质证书，拓宽业务范围和业务地域范围。</w:t>
            </w:r>
          </w:p>
          <w:p>
            <w:pPr>
              <w:pStyle w:val="TableParagraph"/>
              <w:numPr>
                <w:ilvl w:val="0"/>
                <w:numId w:val="2"/>
              </w:numPr>
              <w:tabs>
                <w:tab w:pos="294" w:val="left" w:leader="none"/>
              </w:tabs>
              <w:spacing w:line="235" w:lineRule="auto" w:before="0" w:after="0"/>
              <w:ind w:left="108" w:right="94" w:firstLine="0"/>
              <w:jc w:val="both"/>
              <w:rPr>
                <w:sz w:val="24"/>
              </w:rPr>
            </w:pPr>
            <w:r>
              <w:rPr>
                <w:sz w:val="24"/>
              </w:rPr>
              <w:t>开展</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监管，畅通投诉举报渠道，发现违法违规行为要依法查处并向社会公开结果。</w:t>
            </w:r>
          </w:p>
          <w:p>
            <w:pPr>
              <w:pStyle w:val="TableParagraph"/>
              <w:numPr>
                <w:ilvl w:val="0"/>
                <w:numId w:val="2"/>
              </w:numPr>
              <w:tabs>
                <w:tab w:pos="291" w:val="left" w:leader="none"/>
              </w:tabs>
              <w:spacing w:line="235" w:lineRule="auto" w:before="0" w:after="0"/>
              <w:ind w:left="108" w:right="94" w:firstLine="0"/>
              <w:jc w:val="both"/>
              <w:rPr>
                <w:sz w:val="24"/>
              </w:rPr>
            </w:pPr>
            <w:r>
              <w:rPr>
                <w:sz w:val="24"/>
              </w:rPr>
              <w:t>对存在职业病危害因素的企业，依法开展职业病危害因素监督检查。发现职业卫生技术服务机构出具虚假报告的，依法追究法律责任。</w:t>
            </w:r>
          </w:p>
          <w:p>
            <w:pPr>
              <w:pStyle w:val="TableParagraph"/>
              <w:numPr>
                <w:ilvl w:val="0"/>
                <w:numId w:val="2"/>
              </w:numPr>
              <w:tabs>
                <w:tab w:pos="291" w:val="left" w:leader="none"/>
              </w:tabs>
              <w:spacing w:line="294" w:lineRule="exact" w:before="0" w:after="0"/>
              <w:ind w:left="290" w:right="0" w:hanging="183"/>
              <w:jc w:val="left"/>
              <w:rPr>
                <w:sz w:val="24"/>
              </w:rPr>
            </w:pPr>
            <w:r>
              <w:rPr>
                <w:sz w:val="24"/>
              </w:rPr>
              <w:t>依法实施信用监管，如实记录违法失信</w:t>
            </w:r>
          </w:p>
          <w:p>
            <w:pPr>
              <w:pStyle w:val="TableParagraph"/>
              <w:spacing w:line="275" w:lineRule="exact"/>
              <w:ind w:left="108"/>
              <w:rPr>
                <w:sz w:val="24"/>
              </w:rPr>
            </w:pPr>
            <w:r>
              <w:rPr>
                <w:sz w:val="24"/>
              </w:rPr>
              <w:t>行为，实施差异化监管等措施。</w:t>
            </w:r>
          </w:p>
        </w:tc>
        <w:tc>
          <w:tcPr>
            <w:tcW w:w="1596"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54" w:lineRule="auto" w:before="148"/>
              <w:ind w:left="107" w:right="156"/>
              <w:rPr>
                <w:sz w:val="22"/>
              </w:rPr>
            </w:pPr>
            <w:r>
              <w:rPr>
                <w:spacing w:val="-1"/>
                <w:sz w:val="22"/>
              </w:rPr>
              <w:t>区行政审批局</w:t>
            </w:r>
            <w:r>
              <w:rPr>
                <w:sz w:val="22"/>
              </w:rPr>
              <w:t>区卫健局</w:t>
            </w:r>
          </w:p>
        </w:tc>
        <w:tc>
          <w:tcPr>
            <w:tcW w:w="152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4"/>
              </w:rPr>
            </w:pPr>
          </w:p>
          <w:p>
            <w:pPr>
              <w:pStyle w:val="TableParagraph"/>
              <w:ind w:left="107"/>
              <w:rPr>
                <w:sz w:val="21"/>
              </w:rPr>
            </w:pPr>
            <w:r>
              <w:rPr>
                <w:sz w:val="21"/>
              </w:rPr>
              <w:t>落实国发</w:t>
            </w:r>
          </w:p>
          <w:p>
            <w:pPr>
              <w:pStyle w:val="TableParagraph"/>
              <w:spacing w:line="249" w:lineRule="auto" w:before="12"/>
              <w:ind w:left="107" w:right="-15"/>
              <w:jc w:val="both"/>
              <w:rPr>
                <w:sz w:val="21"/>
              </w:rPr>
            </w:pPr>
            <w:r>
              <w:rPr>
                <w:sz w:val="21"/>
              </w:rPr>
              <w:t>〔</w:t>
            </w:r>
            <w:r>
              <w:rPr>
                <w:rFonts w:ascii="Times New Roman" w:eastAsia="Times New Roman"/>
                <w:sz w:val="21"/>
              </w:rPr>
              <w:t>2020</w:t>
            </w:r>
            <w:r>
              <w:rPr>
                <w:spacing w:val="-106"/>
                <w:sz w:val="21"/>
              </w:rPr>
              <w:t>〕</w:t>
            </w:r>
            <w:r>
              <w:rPr>
                <w:rFonts w:ascii="Times New Roman" w:eastAsia="Times New Roman"/>
                <w:sz w:val="21"/>
              </w:rPr>
              <w:t>13</w:t>
            </w:r>
            <w:r>
              <w:rPr>
                <w:rFonts w:ascii="Times New Roman" w:eastAsia="Times New Roman"/>
                <w:spacing w:val="-3"/>
                <w:sz w:val="21"/>
              </w:rPr>
              <w:t> </w:t>
            </w:r>
            <w:r>
              <w:rPr>
                <w:sz w:val="21"/>
              </w:rPr>
              <w:t>号、</w:t>
            </w:r>
            <w:r>
              <w:rPr>
                <w:spacing w:val="-14"/>
                <w:sz w:val="21"/>
              </w:rPr>
              <w:t>鲁政发〔</w:t>
            </w:r>
            <w:r>
              <w:rPr>
                <w:rFonts w:ascii="Times New Roman" w:eastAsia="Times New Roman"/>
                <w:sz w:val="21"/>
              </w:rPr>
              <w:t>2021</w:t>
            </w:r>
            <w:r>
              <w:rPr>
                <w:sz w:val="21"/>
              </w:rPr>
              <w:t>〕</w:t>
            </w:r>
            <w:r>
              <w:rPr>
                <w:rFonts w:ascii="Times New Roman" w:eastAsia="Times New Roman"/>
                <w:sz w:val="21"/>
              </w:rPr>
              <w:t>1 </w:t>
            </w:r>
            <w:r>
              <w:rPr>
                <w:sz w:val="21"/>
              </w:rPr>
              <w:t>号文件</w:t>
            </w:r>
          </w:p>
        </w:tc>
      </w:tr>
      <w:tr>
        <w:trPr>
          <w:trHeight w:val="298" w:hRule="atLeast"/>
        </w:trPr>
        <w:tc>
          <w:tcPr>
            <w:tcW w:w="568" w:type="dxa"/>
          </w:tcPr>
          <w:p>
            <w:pPr>
              <w:pStyle w:val="TableParagraph"/>
              <w:spacing w:line="261" w:lineRule="exact" w:before="17"/>
              <w:ind w:left="142" w:right="134"/>
              <w:jc w:val="center"/>
              <w:rPr>
                <w:rFonts w:ascii="Times New Roman"/>
                <w:sz w:val="24"/>
              </w:rPr>
            </w:pPr>
            <w:r>
              <w:rPr>
                <w:rFonts w:ascii="Times New Roman"/>
                <w:sz w:val="24"/>
              </w:rPr>
              <w:t>18</w:t>
            </w:r>
          </w:p>
        </w:tc>
        <w:tc>
          <w:tcPr>
            <w:tcW w:w="1455" w:type="dxa"/>
          </w:tcPr>
          <w:p>
            <w:pPr>
              <w:pStyle w:val="TableParagraph"/>
              <w:spacing w:line="277" w:lineRule="exact" w:before="1"/>
              <w:ind w:left="107" w:right="-29"/>
              <w:rPr>
                <w:sz w:val="24"/>
              </w:rPr>
            </w:pPr>
            <w:r>
              <w:rPr>
                <w:spacing w:val="-14"/>
                <w:sz w:val="24"/>
              </w:rPr>
              <w:t>市、区</w:t>
            </w:r>
            <w:r>
              <w:rPr>
                <w:spacing w:val="-13"/>
                <w:sz w:val="24"/>
              </w:rPr>
              <w:t>（市）</w:t>
            </w:r>
          </w:p>
        </w:tc>
        <w:tc>
          <w:tcPr>
            <w:tcW w:w="2656" w:type="dxa"/>
          </w:tcPr>
          <w:p>
            <w:pPr>
              <w:pStyle w:val="TableParagraph"/>
              <w:spacing w:line="277" w:lineRule="exact" w:before="1"/>
              <w:ind w:left="107" w:right="96"/>
              <w:jc w:val="center"/>
              <w:rPr>
                <w:sz w:val="24"/>
              </w:rPr>
            </w:pPr>
            <w:r>
              <w:rPr>
                <w:sz w:val="24"/>
              </w:rPr>
              <w:t>医疗机构设置审批及执</w:t>
            </w:r>
          </w:p>
        </w:tc>
        <w:tc>
          <w:tcPr>
            <w:tcW w:w="850" w:type="dxa"/>
          </w:tcPr>
          <w:p>
            <w:pPr>
              <w:pStyle w:val="TableParagraph"/>
              <w:spacing w:line="277" w:lineRule="exact" w:before="1"/>
              <w:ind w:left="184"/>
              <w:rPr>
                <w:sz w:val="24"/>
              </w:rPr>
            </w:pPr>
            <w:r>
              <w:rPr>
                <w:sz w:val="24"/>
              </w:rPr>
              <w:t>行政</w:t>
            </w:r>
          </w:p>
        </w:tc>
        <w:tc>
          <w:tcPr>
            <w:tcW w:w="1907" w:type="dxa"/>
          </w:tcPr>
          <w:p>
            <w:pPr>
              <w:pStyle w:val="TableParagraph"/>
              <w:spacing w:line="277" w:lineRule="exact" w:before="1"/>
              <w:ind w:left="66" w:right="35"/>
              <w:jc w:val="center"/>
              <w:rPr>
                <w:sz w:val="24"/>
              </w:rPr>
            </w:pPr>
            <w:r>
              <w:rPr>
                <w:spacing w:val="-21"/>
                <w:sz w:val="24"/>
              </w:rPr>
              <w:t>衔接取消县级以</w:t>
            </w:r>
          </w:p>
        </w:tc>
        <w:tc>
          <w:tcPr>
            <w:tcW w:w="4559" w:type="dxa"/>
          </w:tcPr>
          <w:p>
            <w:pPr>
              <w:pStyle w:val="TableParagraph"/>
              <w:spacing w:line="277" w:lineRule="exact" w:before="1"/>
              <w:ind w:left="90" w:right="99"/>
              <w:jc w:val="center"/>
              <w:rPr>
                <w:sz w:val="24"/>
              </w:rPr>
            </w:pPr>
            <w:r>
              <w:rPr>
                <w:sz w:val="24"/>
              </w:rPr>
              <w:t>取消许可后，卫生健康部门、审批服务部</w:t>
            </w:r>
          </w:p>
        </w:tc>
        <w:tc>
          <w:tcPr>
            <w:tcW w:w="1596" w:type="dxa"/>
          </w:tcPr>
          <w:p>
            <w:pPr>
              <w:pStyle w:val="TableParagraph"/>
              <w:spacing w:line="257" w:lineRule="exact" w:before="21"/>
              <w:ind w:left="59" w:right="108"/>
              <w:jc w:val="center"/>
              <w:rPr>
                <w:sz w:val="22"/>
              </w:rPr>
            </w:pPr>
            <w:r>
              <w:rPr>
                <w:sz w:val="22"/>
              </w:rPr>
              <w:t>区行政审批局</w:t>
            </w:r>
          </w:p>
        </w:tc>
        <w:tc>
          <w:tcPr>
            <w:tcW w:w="1527" w:type="dxa"/>
          </w:tcPr>
          <w:p>
            <w:pPr>
              <w:pStyle w:val="TableParagraph"/>
              <w:spacing w:line="254" w:lineRule="exact" w:before="24"/>
              <w:ind w:left="107"/>
              <w:rPr>
                <w:sz w:val="21"/>
              </w:rPr>
            </w:pPr>
            <w:r>
              <w:rPr>
                <w:sz w:val="21"/>
              </w:rPr>
              <w:t>落实国发</w:t>
            </w:r>
          </w:p>
        </w:tc>
      </w:tr>
    </w:tbl>
    <w:p>
      <w:pPr>
        <w:spacing w:before="20"/>
        <w:ind w:left="1244" w:right="0" w:firstLine="0"/>
        <w:jc w:val="left"/>
        <w:rPr>
          <w:sz w:val="28"/>
        </w:rPr>
      </w:pPr>
      <w:r>
        <w:rPr>
          <w:sz w:val="28"/>
        </w:rPr>
        <w:t>—６—</w:t>
      </w:r>
    </w:p>
    <w:p>
      <w:pPr>
        <w:spacing w:after="0"/>
        <w:jc w:val="lef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left="347"/>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393"/>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236"/>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6898" w:hRule="atLeast"/>
        </w:trPr>
        <w:tc>
          <w:tcPr>
            <w:tcW w:w="568" w:type="dxa"/>
          </w:tcPr>
          <w:p>
            <w:pPr>
              <w:pStyle w:val="TableParagraph"/>
              <w:rPr>
                <w:rFonts w:ascii="Times New Roman"/>
                <w:sz w:val="24"/>
              </w:rPr>
            </w:pPr>
          </w:p>
        </w:tc>
        <w:tc>
          <w:tcPr>
            <w:tcW w:w="1455" w:type="dxa"/>
          </w:tcPr>
          <w:p>
            <w:pPr>
              <w:pStyle w:val="TableParagraph"/>
              <w:spacing w:line="235" w:lineRule="auto" w:before="6"/>
              <w:ind w:left="606" w:right="116" w:hanging="480"/>
              <w:rPr>
                <w:sz w:val="24"/>
              </w:rPr>
            </w:pPr>
            <w:r>
              <w:rPr>
                <w:spacing w:val="-1"/>
                <w:sz w:val="24"/>
              </w:rPr>
              <w:t>审批服务部</w:t>
            </w:r>
            <w:r>
              <w:rPr>
                <w:sz w:val="24"/>
              </w:rPr>
              <w:t>门</w:t>
            </w:r>
          </w:p>
        </w:tc>
        <w:tc>
          <w:tcPr>
            <w:tcW w:w="2656" w:type="dxa"/>
          </w:tcPr>
          <w:p>
            <w:pPr>
              <w:pStyle w:val="TableParagraph"/>
              <w:spacing w:line="235" w:lineRule="auto" w:before="6"/>
              <w:ind w:left="128" w:right="115"/>
              <w:jc w:val="center"/>
              <w:rPr>
                <w:sz w:val="24"/>
              </w:rPr>
            </w:pPr>
            <w:r>
              <w:rPr>
                <w:spacing w:val="-1"/>
                <w:sz w:val="24"/>
              </w:rPr>
              <w:t>业登记和校验</w:t>
            </w:r>
            <w:r>
              <w:rPr>
                <w:rFonts w:ascii="Times New Roman" w:hAnsi="Times New Roman" w:eastAsia="Times New Roman"/>
                <w:sz w:val="24"/>
              </w:rPr>
              <w:t>———</w:t>
            </w:r>
            <w:r>
              <w:rPr>
                <w:sz w:val="24"/>
              </w:rPr>
              <w:t>部</w:t>
            </w:r>
            <w:r>
              <w:rPr>
                <w:spacing w:val="-1"/>
                <w:sz w:val="24"/>
              </w:rPr>
              <w:t>分医疗机构</w:t>
            </w:r>
            <w:r>
              <w:rPr>
                <w:sz w:val="24"/>
              </w:rPr>
              <w:t>（除三级医</w:t>
            </w:r>
            <w:r>
              <w:rPr>
                <w:spacing w:val="-1"/>
                <w:sz w:val="24"/>
              </w:rPr>
              <w:t>院、三级妇幼保健院、急救中心、急救站、临床检验中心、中外合资合作医疗机构、港澳台独资医疗机构外</w:t>
            </w:r>
            <w:r>
              <w:rPr>
                <w:sz w:val="24"/>
              </w:rPr>
              <w:t>）设置审批</w:t>
            </w:r>
          </w:p>
        </w:tc>
        <w:tc>
          <w:tcPr>
            <w:tcW w:w="850" w:type="dxa"/>
          </w:tcPr>
          <w:p>
            <w:pPr>
              <w:pStyle w:val="TableParagraph"/>
              <w:spacing w:before="1"/>
              <w:ind w:left="184"/>
              <w:rPr>
                <w:sz w:val="24"/>
              </w:rPr>
            </w:pPr>
            <w:r>
              <w:rPr>
                <w:sz w:val="24"/>
              </w:rPr>
              <w:t>许可</w:t>
            </w:r>
          </w:p>
        </w:tc>
        <w:tc>
          <w:tcPr>
            <w:tcW w:w="1907" w:type="dxa"/>
          </w:tcPr>
          <w:p>
            <w:pPr>
              <w:pStyle w:val="TableParagraph"/>
              <w:spacing w:line="235" w:lineRule="auto" w:before="6"/>
              <w:ind w:left="107" w:right="35" w:hanging="39"/>
              <w:jc w:val="center"/>
              <w:rPr>
                <w:sz w:val="24"/>
              </w:rPr>
            </w:pPr>
            <w:r>
              <w:rPr>
                <w:sz w:val="24"/>
              </w:rPr>
              <w:t>上地方卫生健康</w:t>
            </w:r>
            <w:r>
              <w:rPr>
                <w:spacing w:val="-10"/>
                <w:sz w:val="24"/>
              </w:rPr>
              <w:t>部门实施的</w:t>
            </w:r>
            <w:r>
              <w:rPr>
                <w:rFonts w:ascii="Times New Roman" w:hAnsi="Times New Roman" w:eastAsia="Times New Roman"/>
                <w:spacing w:val="-9"/>
                <w:sz w:val="24"/>
              </w:rPr>
              <w:t>“</w:t>
            </w:r>
            <w:r>
              <w:rPr>
                <w:spacing w:val="-9"/>
                <w:sz w:val="24"/>
              </w:rPr>
              <w:t>部分</w:t>
            </w:r>
            <w:r>
              <w:rPr>
                <w:spacing w:val="-33"/>
                <w:sz w:val="24"/>
              </w:rPr>
              <w:t>医疗机构</w:t>
            </w:r>
            <w:r>
              <w:rPr>
                <w:spacing w:val="-24"/>
                <w:sz w:val="24"/>
              </w:rPr>
              <w:t>（</w:t>
            </w:r>
            <w:r>
              <w:rPr>
                <w:spacing w:val="-16"/>
                <w:sz w:val="24"/>
              </w:rPr>
              <w:t>除三级</w:t>
            </w:r>
            <w:r>
              <w:rPr>
                <w:spacing w:val="-27"/>
                <w:sz w:val="24"/>
              </w:rPr>
              <w:t>医院、三级妇幼保</w:t>
            </w:r>
            <w:r>
              <w:rPr>
                <w:spacing w:val="-24"/>
                <w:sz w:val="24"/>
              </w:rPr>
              <w:t>健院、急救中心、</w:t>
            </w:r>
            <w:r>
              <w:rPr>
                <w:spacing w:val="-27"/>
                <w:sz w:val="24"/>
              </w:rPr>
              <w:t>急救站、临床检验中心、中外合资合作医疗机构、港澳</w:t>
            </w:r>
            <w:r>
              <w:rPr>
                <w:sz w:val="24"/>
              </w:rPr>
              <w:t>台独资医疗机构</w:t>
            </w:r>
            <w:r>
              <w:rPr>
                <w:spacing w:val="-24"/>
                <w:sz w:val="24"/>
              </w:rPr>
              <w:t>外</w:t>
            </w:r>
            <w:r>
              <w:rPr>
                <w:spacing w:val="-60"/>
                <w:sz w:val="24"/>
              </w:rPr>
              <w:t>）</w:t>
            </w:r>
            <w:r>
              <w:rPr>
                <w:spacing w:val="-20"/>
                <w:sz w:val="24"/>
              </w:rPr>
              <w:t>《设置医疗机</w:t>
            </w:r>
            <w:r>
              <w:rPr>
                <w:spacing w:val="-24"/>
                <w:sz w:val="24"/>
              </w:rPr>
              <w:t>构批准书》核发，</w:t>
            </w:r>
            <w:r>
              <w:rPr>
                <w:spacing w:val="-117"/>
                <w:sz w:val="24"/>
              </w:rPr>
              <w:t> </w:t>
            </w:r>
            <w:r>
              <w:rPr>
                <w:spacing w:val="-10"/>
                <w:sz w:val="24"/>
              </w:rPr>
              <w:t>相应取消</w:t>
            </w:r>
            <w:r>
              <w:rPr>
                <w:rFonts w:ascii="Times New Roman" w:hAnsi="Times New Roman" w:eastAsia="Times New Roman"/>
                <w:spacing w:val="-9"/>
                <w:sz w:val="24"/>
              </w:rPr>
              <w:t>“</w:t>
            </w:r>
            <w:r>
              <w:rPr>
                <w:spacing w:val="-9"/>
                <w:sz w:val="24"/>
              </w:rPr>
              <w:t>医疗机</w:t>
            </w:r>
            <w:r>
              <w:rPr>
                <w:sz w:val="24"/>
              </w:rPr>
              <w:t>构设置审批及执业登记和校验</w:t>
            </w:r>
          </w:p>
          <w:p>
            <w:pPr>
              <w:pStyle w:val="TableParagraph"/>
              <w:spacing w:line="280" w:lineRule="exact"/>
              <w:ind w:left="66" w:right="35"/>
              <w:jc w:val="center"/>
              <w:rPr>
                <w:sz w:val="24"/>
              </w:rPr>
            </w:pPr>
            <w:r>
              <w:rPr>
                <w:rFonts w:ascii="Times New Roman" w:hAnsi="Times New Roman" w:eastAsia="Times New Roman"/>
                <w:spacing w:val="-10"/>
                <w:sz w:val="24"/>
              </w:rPr>
              <w:t>——</w:t>
            </w:r>
            <w:r>
              <w:rPr>
                <w:spacing w:val="-10"/>
                <w:sz w:val="24"/>
              </w:rPr>
              <w:t>部分医疗机</w:t>
            </w:r>
          </w:p>
          <w:p>
            <w:pPr>
              <w:pStyle w:val="TableParagraph"/>
              <w:spacing w:line="235" w:lineRule="auto" w:before="1"/>
              <w:ind w:left="107" w:right="35"/>
              <w:jc w:val="center"/>
              <w:rPr>
                <w:sz w:val="24"/>
              </w:rPr>
            </w:pPr>
            <w:r>
              <w:rPr>
                <w:spacing w:val="-24"/>
                <w:sz w:val="24"/>
              </w:rPr>
              <w:t>构（</w:t>
            </w:r>
            <w:r>
              <w:rPr>
                <w:spacing w:val="-23"/>
                <w:sz w:val="24"/>
              </w:rPr>
              <w:t>除三级医院、</w:t>
            </w:r>
            <w:r>
              <w:rPr>
                <w:spacing w:val="-24"/>
                <w:sz w:val="24"/>
              </w:rPr>
              <w:t>三级妇幼保健院、</w:t>
            </w:r>
            <w:r>
              <w:rPr>
                <w:sz w:val="24"/>
              </w:rPr>
              <w:t>急救中心、急救站、临床检验中</w:t>
            </w:r>
            <w:r>
              <w:rPr>
                <w:spacing w:val="-27"/>
                <w:sz w:val="24"/>
              </w:rPr>
              <w:t>心、中外合资合作医疗机构、港澳台</w:t>
            </w:r>
            <w:r>
              <w:rPr>
                <w:spacing w:val="-24"/>
                <w:sz w:val="24"/>
              </w:rPr>
              <w:t>独资医疗机构外</w:t>
            </w:r>
            <w:r>
              <w:rPr>
                <w:spacing w:val="-17"/>
                <w:sz w:val="24"/>
              </w:rPr>
              <w:t>）</w:t>
            </w:r>
          </w:p>
          <w:p>
            <w:pPr>
              <w:pStyle w:val="TableParagraph"/>
              <w:spacing w:line="262" w:lineRule="exact"/>
              <w:ind w:left="69" w:right="35"/>
              <w:jc w:val="center"/>
              <w:rPr>
                <w:sz w:val="24"/>
              </w:rPr>
            </w:pPr>
            <w:r>
              <w:rPr>
                <w:spacing w:val="-24"/>
                <w:sz w:val="24"/>
              </w:rPr>
              <w:t>设置审批</w:t>
            </w:r>
            <w:r>
              <w:rPr>
                <w:rFonts w:ascii="Times New Roman" w:hAnsi="Times New Roman" w:eastAsia="Times New Roman"/>
                <w:spacing w:val="-13"/>
                <w:sz w:val="24"/>
              </w:rPr>
              <w:t>”</w:t>
            </w:r>
            <w:r>
              <w:rPr>
                <w:sz w:val="24"/>
              </w:rPr>
              <w:t>。</w:t>
            </w:r>
          </w:p>
        </w:tc>
        <w:tc>
          <w:tcPr>
            <w:tcW w:w="4559" w:type="dxa"/>
          </w:tcPr>
          <w:p>
            <w:pPr>
              <w:pStyle w:val="TableParagraph"/>
              <w:spacing w:line="304" w:lineRule="exact" w:before="1"/>
              <w:ind w:left="108"/>
              <w:rPr>
                <w:sz w:val="24"/>
              </w:rPr>
            </w:pPr>
            <w:r>
              <w:rPr>
                <w:sz w:val="24"/>
              </w:rPr>
              <w:t>门要通过以下措施加强监管：</w:t>
            </w:r>
          </w:p>
          <w:p>
            <w:pPr>
              <w:pStyle w:val="TableParagraph"/>
              <w:numPr>
                <w:ilvl w:val="0"/>
                <w:numId w:val="3"/>
              </w:numPr>
              <w:tabs>
                <w:tab w:pos="289" w:val="left" w:leader="none"/>
              </w:tabs>
              <w:spacing w:line="235" w:lineRule="auto" w:before="2" w:after="0"/>
              <w:ind w:left="108" w:right="118" w:firstLine="0"/>
              <w:jc w:val="both"/>
              <w:rPr>
                <w:sz w:val="24"/>
              </w:rPr>
            </w:pPr>
            <w:r>
              <w:rPr>
                <w:spacing w:val="-1"/>
                <w:sz w:val="24"/>
              </w:rPr>
              <w:t>完善医疗机构设置规划方式</w:t>
            </w:r>
            <w:r>
              <w:rPr>
                <w:rFonts w:ascii="Times New Roman" w:eastAsia="Times New Roman"/>
                <w:sz w:val="24"/>
              </w:rPr>
              <w:t>,</w:t>
            </w:r>
            <w:r>
              <w:rPr>
                <w:sz w:val="24"/>
              </w:rPr>
              <w:t>对社会办医</w:t>
            </w:r>
            <w:r>
              <w:rPr>
                <w:spacing w:val="-1"/>
                <w:sz w:val="24"/>
              </w:rPr>
              <w:t>疗机构实行指导性规划。加强对社会资本投资医疗机构的服务，同时注意防止以服</w:t>
            </w:r>
            <w:r>
              <w:rPr>
                <w:sz w:val="24"/>
              </w:rPr>
              <w:t>务之名行审批之实。</w:t>
            </w:r>
          </w:p>
          <w:p>
            <w:pPr>
              <w:pStyle w:val="TableParagraph"/>
              <w:numPr>
                <w:ilvl w:val="0"/>
                <w:numId w:val="3"/>
              </w:numPr>
              <w:tabs>
                <w:tab w:pos="289" w:val="left" w:leader="none"/>
              </w:tabs>
              <w:spacing w:line="235" w:lineRule="auto" w:before="0" w:after="0"/>
              <w:ind w:left="108" w:right="207" w:firstLine="0"/>
              <w:jc w:val="left"/>
              <w:rPr>
                <w:sz w:val="24"/>
              </w:rPr>
            </w:pPr>
            <w:r>
              <w:rPr>
                <w:spacing w:val="-1"/>
                <w:sz w:val="24"/>
              </w:rPr>
              <w:t>严格实施</w:t>
            </w:r>
            <w:r>
              <w:rPr>
                <w:rFonts w:ascii="Times New Roman" w:hAnsi="Times New Roman" w:eastAsia="Times New Roman"/>
                <w:spacing w:val="-1"/>
                <w:sz w:val="24"/>
              </w:rPr>
              <w:t>“</w:t>
            </w:r>
            <w:r>
              <w:rPr>
                <w:spacing w:val="-1"/>
                <w:sz w:val="24"/>
              </w:rPr>
              <w:t>医疗机构执业登记</w:t>
            </w:r>
            <w:r>
              <w:rPr>
                <w:rFonts w:ascii="Times New Roman" w:hAnsi="Times New Roman" w:eastAsia="Times New Roman"/>
                <w:sz w:val="24"/>
              </w:rPr>
              <w:t>”</w:t>
            </w:r>
            <w:r>
              <w:rPr>
                <w:sz w:val="24"/>
              </w:rPr>
              <w:t>，并将审批结果向社会公开。</w:t>
            </w:r>
          </w:p>
          <w:p>
            <w:pPr>
              <w:pStyle w:val="TableParagraph"/>
              <w:numPr>
                <w:ilvl w:val="0"/>
                <w:numId w:val="3"/>
              </w:numPr>
              <w:tabs>
                <w:tab w:pos="289" w:val="left" w:leader="none"/>
              </w:tabs>
              <w:spacing w:line="235" w:lineRule="auto" w:before="0" w:after="0"/>
              <w:ind w:left="108" w:right="118" w:firstLine="0"/>
              <w:jc w:val="left"/>
              <w:rPr>
                <w:sz w:val="24"/>
              </w:rPr>
            </w:pPr>
            <w:r>
              <w:rPr>
                <w:sz w:val="24"/>
              </w:rPr>
              <w:t>开展</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监管、重点监管</w:t>
            </w:r>
            <w:r>
              <w:rPr>
                <w:spacing w:val="-1"/>
                <w:sz w:val="24"/>
              </w:rPr>
              <w:t>等，畅通投诉举报渠道，依法处理医患纠纷和医疗事故，加大对医疗机构的监督检查力度，发现违法违规行为要依法查处并</w:t>
            </w:r>
            <w:r>
              <w:rPr>
                <w:sz w:val="24"/>
              </w:rPr>
              <w:t>向社会公开结果。</w:t>
            </w:r>
          </w:p>
          <w:p>
            <w:pPr>
              <w:pStyle w:val="TableParagraph"/>
              <w:numPr>
                <w:ilvl w:val="0"/>
                <w:numId w:val="3"/>
              </w:numPr>
              <w:tabs>
                <w:tab w:pos="289" w:val="left" w:leader="none"/>
              </w:tabs>
              <w:spacing w:line="235" w:lineRule="auto" w:before="0" w:after="0"/>
              <w:ind w:left="108" w:right="118" w:firstLine="0"/>
              <w:jc w:val="both"/>
              <w:rPr>
                <w:sz w:val="24"/>
              </w:rPr>
            </w:pPr>
            <w:r>
              <w:rPr>
                <w:sz w:val="24"/>
              </w:rPr>
              <w:t>依法实施信用监管，如实记录违法失信</w:t>
            </w:r>
            <w:r>
              <w:rPr>
                <w:spacing w:val="-1"/>
                <w:sz w:val="24"/>
              </w:rPr>
              <w:t>行为，实施差异化监管措施，对严重违法的医疗机构及其从业人员实行行业禁入。</w:t>
            </w:r>
          </w:p>
        </w:tc>
        <w:tc>
          <w:tcPr>
            <w:tcW w:w="1596" w:type="dxa"/>
          </w:tcPr>
          <w:p>
            <w:pPr>
              <w:pStyle w:val="TableParagraph"/>
              <w:spacing w:before="21"/>
              <w:ind w:left="107"/>
              <w:rPr>
                <w:sz w:val="22"/>
              </w:rPr>
            </w:pPr>
            <w:r>
              <w:rPr>
                <w:sz w:val="22"/>
              </w:rPr>
              <w:t>区卫健局</w:t>
            </w:r>
          </w:p>
        </w:tc>
        <w:tc>
          <w:tcPr>
            <w:tcW w:w="1527" w:type="dxa"/>
          </w:tcPr>
          <w:p>
            <w:pPr>
              <w:pStyle w:val="TableParagraph"/>
              <w:spacing w:line="247" w:lineRule="auto" w:before="15"/>
              <w:ind w:left="107" w:right="97"/>
              <w:rPr>
                <w:sz w:val="21"/>
              </w:rPr>
            </w:pPr>
            <w:r>
              <w:rPr>
                <w:spacing w:val="-1"/>
                <w:sz w:val="21"/>
              </w:rPr>
              <w:t>〔</w:t>
            </w:r>
            <w:r>
              <w:rPr>
                <w:rFonts w:ascii="Times New Roman" w:eastAsia="Times New Roman"/>
                <w:sz w:val="21"/>
              </w:rPr>
              <w:t>2020</w:t>
            </w:r>
            <w:r>
              <w:rPr>
                <w:sz w:val="21"/>
              </w:rPr>
              <w:t>〕</w:t>
            </w:r>
            <w:r>
              <w:rPr>
                <w:rFonts w:ascii="Times New Roman" w:eastAsia="Times New Roman"/>
                <w:sz w:val="21"/>
              </w:rPr>
              <w:t>13</w:t>
            </w:r>
            <w:r>
              <w:rPr>
                <w:rFonts w:ascii="Times New Roman" w:eastAsia="Times New Roman"/>
                <w:spacing w:val="-13"/>
                <w:sz w:val="21"/>
              </w:rPr>
              <w:t> </w:t>
            </w:r>
            <w:r>
              <w:rPr>
                <w:sz w:val="21"/>
              </w:rPr>
              <w:t>号文件</w:t>
            </w:r>
          </w:p>
        </w:tc>
      </w:tr>
    </w:tbl>
    <w:p>
      <w:pPr>
        <w:pStyle w:val="BodyText"/>
        <w:rPr>
          <w:sz w:val="20"/>
        </w:rPr>
      </w:pPr>
    </w:p>
    <w:p>
      <w:pPr>
        <w:pStyle w:val="BodyText"/>
        <w:rPr>
          <w:sz w:val="20"/>
        </w:rPr>
      </w:pPr>
    </w:p>
    <w:p>
      <w:pPr>
        <w:spacing w:before="207"/>
        <w:ind w:left="0" w:right="1242" w:firstLine="0"/>
        <w:jc w:val="right"/>
        <w:rPr>
          <w:sz w:val="28"/>
        </w:rPr>
      </w:pPr>
      <w:r>
        <w:rPr>
          <w:sz w:val="28"/>
        </w:rPr>
        <w:t>—７—</w:t>
      </w:r>
    </w:p>
    <w:p>
      <w:pPr>
        <w:spacing w:after="0"/>
        <w:jc w:val="righ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left="347"/>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45" w:right="35"/>
              <w:jc w:val="center"/>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236"/>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3300" w:hRule="atLeast"/>
        </w:trPr>
        <w:tc>
          <w:tcPr>
            <w:tcW w:w="568"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3"/>
              <w:ind w:left="142" w:right="134"/>
              <w:jc w:val="center"/>
              <w:rPr>
                <w:rFonts w:ascii="Times New Roman"/>
                <w:sz w:val="24"/>
              </w:rPr>
            </w:pPr>
            <w:r>
              <w:rPr>
                <w:rFonts w:ascii="Times New Roman"/>
                <w:sz w:val="24"/>
              </w:rPr>
              <w:t>19</w:t>
            </w:r>
          </w:p>
        </w:tc>
        <w:tc>
          <w:tcPr>
            <w:tcW w:w="1455" w:type="dxa"/>
          </w:tcPr>
          <w:p>
            <w:pPr>
              <w:pStyle w:val="TableParagraph"/>
              <w:rPr>
                <w:sz w:val="24"/>
              </w:rPr>
            </w:pPr>
          </w:p>
          <w:p>
            <w:pPr>
              <w:pStyle w:val="TableParagraph"/>
              <w:rPr>
                <w:sz w:val="24"/>
              </w:rPr>
            </w:pPr>
          </w:p>
          <w:p>
            <w:pPr>
              <w:pStyle w:val="TableParagraph"/>
              <w:rPr>
                <w:sz w:val="24"/>
              </w:rPr>
            </w:pPr>
          </w:p>
          <w:p>
            <w:pPr>
              <w:pStyle w:val="TableParagraph"/>
              <w:spacing w:before="10"/>
              <w:rPr>
                <w:sz w:val="33"/>
              </w:rPr>
            </w:pPr>
          </w:p>
          <w:p>
            <w:pPr>
              <w:pStyle w:val="TableParagraph"/>
              <w:spacing w:line="235" w:lineRule="auto"/>
              <w:ind w:left="486" w:right="116" w:hanging="360"/>
              <w:rPr>
                <w:sz w:val="24"/>
              </w:rPr>
            </w:pPr>
            <w:r>
              <w:rPr>
                <w:spacing w:val="-1"/>
                <w:sz w:val="24"/>
              </w:rPr>
              <w:t>市审批服务</w:t>
            </w:r>
            <w:r>
              <w:rPr>
                <w:sz w:val="24"/>
              </w:rPr>
              <w:t>部门</w:t>
            </w:r>
          </w:p>
        </w:tc>
        <w:tc>
          <w:tcPr>
            <w:tcW w:w="2656" w:type="dxa"/>
          </w:tcPr>
          <w:p>
            <w:pPr>
              <w:pStyle w:val="TableParagraph"/>
              <w:rPr>
                <w:sz w:val="24"/>
              </w:rPr>
            </w:pPr>
          </w:p>
          <w:p>
            <w:pPr>
              <w:pStyle w:val="TableParagraph"/>
              <w:rPr>
                <w:sz w:val="24"/>
              </w:rPr>
            </w:pPr>
          </w:p>
          <w:p>
            <w:pPr>
              <w:pStyle w:val="TableParagraph"/>
              <w:rPr>
                <w:sz w:val="24"/>
              </w:rPr>
            </w:pPr>
          </w:p>
          <w:p>
            <w:pPr>
              <w:pStyle w:val="TableParagraph"/>
              <w:spacing w:before="2"/>
              <w:rPr>
                <w:sz w:val="22"/>
              </w:rPr>
            </w:pPr>
          </w:p>
          <w:p>
            <w:pPr>
              <w:pStyle w:val="TableParagraph"/>
              <w:spacing w:line="235" w:lineRule="auto"/>
              <w:ind w:left="128" w:right="115"/>
              <w:jc w:val="center"/>
              <w:rPr>
                <w:sz w:val="24"/>
              </w:rPr>
            </w:pPr>
            <w:r>
              <w:rPr>
                <w:spacing w:val="-1"/>
                <w:sz w:val="24"/>
              </w:rPr>
              <w:t>以测绘为目的进行民用航空摄影或者遥感的审</w:t>
            </w:r>
            <w:r>
              <w:rPr>
                <w:sz w:val="24"/>
              </w:rPr>
              <w:t>批</w:t>
            </w:r>
          </w:p>
        </w:tc>
        <w:tc>
          <w:tcPr>
            <w:tcW w:w="850" w:type="dxa"/>
          </w:tcPr>
          <w:p>
            <w:pPr>
              <w:pStyle w:val="TableParagraph"/>
              <w:rPr>
                <w:sz w:val="24"/>
              </w:rPr>
            </w:pPr>
          </w:p>
          <w:p>
            <w:pPr>
              <w:pStyle w:val="TableParagraph"/>
              <w:rPr>
                <w:sz w:val="24"/>
              </w:rPr>
            </w:pPr>
          </w:p>
          <w:p>
            <w:pPr>
              <w:pStyle w:val="TableParagraph"/>
              <w:rPr>
                <w:sz w:val="24"/>
              </w:rPr>
            </w:pPr>
          </w:p>
          <w:p>
            <w:pPr>
              <w:pStyle w:val="TableParagraph"/>
              <w:spacing w:before="10"/>
              <w:rPr>
                <w:sz w:val="33"/>
              </w:rPr>
            </w:pPr>
          </w:p>
          <w:p>
            <w:pPr>
              <w:pStyle w:val="TableParagraph"/>
              <w:spacing w:line="235" w:lineRule="auto"/>
              <w:ind w:left="184" w:right="173"/>
              <w:rPr>
                <w:sz w:val="24"/>
              </w:rPr>
            </w:pPr>
            <w:r>
              <w:rPr>
                <w:spacing w:val="-2"/>
                <w:sz w:val="24"/>
              </w:rPr>
              <w:t>行政许可</w:t>
            </w:r>
          </w:p>
        </w:tc>
        <w:tc>
          <w:tcPr>
            <w:tcW w:w="1907" w:type="dxa"/>
          </w:tcPr>
          <w:p>
            <w:pPr>
              <w:pStyle w:val="TableParagraph"/>
              <w:spacing w:before="11"/>
              <w:rPr>
                <w:sz w:val="23"/>
              </w:rPr>
            </w:pPr>
          </w:p>
          <w:p>
            <w:pPr>
              <w:pStyle w:val="TableParagraph"/>
              <w:spacing w:line="235" w:lineRule="auto" w:before="1"/>
              <w:ind w:left="107" w:right="95" w:hanging="3"/>
              <w:jc w:val="center"/>
              <w:rPr>
                <w:sz w:val="24"/>
              </w:rPr>
            </w:pPr>
            <w:r>
              <w:rPr>
                <w:sz w:val="24"/>
              </w:rPr>
              <w:t>衔接取消省自然资源主管部门实施的</w:t>
            </w:r>
            <w:r>
              <w:rPr>
                <w:rFonts w:ascii="Times New Roman" w:hAnsi="Times New Roman" w:eastAsia="Times New Roman"/>
                <w:sz w:val="24"/>
              </w:rPr>
              <w:t>“</w:t>
            </w:r>
            <w:r>
              <w:rPr>
                <w:sz w:val="24"/>
              </w:rPr>
              <w:t>以测绘为目的进行民用航空摄影或者遥感</w:t>
            </w:r>
            <w:r>
              <w:rPr>
                <w:spacing w:val="-13"/>
                <w:sz w:val="24"/>
              </w:rPr>
              <w:t>的审批</w:t>
            </w:r>
            <w:r>
              <w:rPr>
                <w:rFonts w:ascii="Times New Roman" w:hAnsi="Times New Roman" w:eastAsia="Times New Roman"/>
                <w:spacing w:val="-12"/>
                <w:sz w:val="24"/>
              </w:rPr>
              <w:t>”</w:t>
            </w:r>
            <w:r>
              <w:rPr>
                <w:spacing w:val="-12"/>
                <w:sz w:val="24"/>
              </w:rPr>
              <w:t>，对应取</w:t>
            </w:r>
            <w:r>
              <w:rPr>
                <w:sz w:val="24"/>
              </w:rPr>
              <w:t>消我市承担的该事项的初审权</w:t>
            </w:r>
            <w:r>
              <w:rPr>
                <w:spacing w:val="1"/>
                <w:sz w:val="24"/>
              </w:rPr>
              <w:t> </w:t>
            </w:r>
            <w:r>
              <w:rPr>
                <w:sz w:val="24"/>
              </w:rPr>
              <w:t>限。</w:t>
            </w:r>
          </w:p>
        </w:tc>
        <w:tc>
          <w:tcPr>
            <w:tcW w:w="4559" w:type="dxa"/>
          </w:tcPr>
          <w:p>
            <w:pPr>
              <w:pStyle w:val="TableParagraph"/>
              <w:spacing w:line="235" w:lineRule="auto" w:before="6"/>
              <w:ind w:left="108" w:right="118"/>
              <w:rPr>
                <w:sz w:val="24"/>
              </w:rPr>
            </w:pPr>
            <w:r>
              <w:rPr>
                <w:spacing w:val="-1"/>
                <w:sz w:val="24"/>
              </w:rPr>
              <w:t>取消许可后，自然资源部门要通过以下措</w:t>
            </w:r>
            <w:r>
              <w:rPr>
                <w:sz w:val="24"/>
              </w:rPr>
              <w:t>施加强监管：</w:t>
            </w:r>
          </w:p>
          <w:p>
            <w:pPr>
              <w:pStyle w:val="TableParagraph"/>
              <w:numPr>
                <w:ilvl w:val="0"/>
                <w:numId w:val="4"/>
              </w:numPr>
              <w:tabs>
                <w:tab w:pos="291" w:val="left" w:leader="none"/>
              </w:tabs>
              <w:spacing w:line="235" w:lineRule="auto" w:before="0" w:after="0"/>
              <w:ind w:left="108" w:right="94" w:firstLine="0"/>
              <w:jc w:val="both"/>
              <w:rPr>
                <w:sz w:val="24"/>
              </w:rPr>
            </w:pPr>
            <w:r>
              <w:rPr>
                <w:sz w:val="24"/>
              </w:rPr>
              <w:t>加强对测绘资质单位的日常监管，发现违法违规行为要依法查处并向社会公开结果，发现涉嫌犯罪活动要及时移交有关机关处理。</w:t>
            </w:r>
          </w:p>
          <w:p>
            <w:pPr>
              <w:pStyle w:val="TableParagraph"/>
              <w:numPr>
                <w:ilvl w:val="0"/>
                <w:numId w:val="4"/>
              </w:numPr>
              <w:tabs>
                <w:tab w:pos="294" w:val="left" w:leader="none"/>
              </w:tabs>
              <w:spacing w:line="235" w:lineRule="auto" w:before="0" w:after="0"/>
              <w:ind w:left="108" w:right="94" w:firstLine="0"/>
              <w:jc w:val="both"/>
              <w:rPr>
                <w:sz w:val="24"/>
              </w:rPr>
            </w:pPr>
            <w:r>
              <w:rPr>
                <w:sz w:val="24"/>
              </w:rPr>
              <w:t>开展</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监管，畅通投诉举报渠道，发现违法违规行为要依法查处并向社会公开结果。</w:t>
            </w:r>
          </w:p>
          <w:p>
            <w:pPr>
              <w:pStyle w:val="TableParagraph"/>
              <w:numPr>
                <w:ilvl w:val="0"/>
                <w:numId w:val="4"/>
              </w:numPr>
              <w:tabs>
                <w:tab w:pos="291" w:val="left" w:leader="none"/>
              </w:tabs>
              <w:spacing w:line="295" w:lineRule="exact" w:before="0" w:after="0"/>
              <w:ind w:left="290" w:right="0" w:hanging="183"/>
              <w:jc w:val="left"/>
              <w:rPr>
                <w:sz w:val="24"/>
              </w:rPr>
            </w:pPr>
            <w:r>
              <w:rPr>
                <w:sz w:val="24"/>
              </w:rPr>
              <w:t>依法实施信用监管，如实记录违法失信</w:t>
            </w:r>
          </w:p>
          <w:p>
            <w:pPr>
              <w:pStyle w:val="TableParagraph"/>
              <w:spacing w:line="274" w:lineRule="exact"/>
              <w:ind w:left="108"/>
              <w:rPr>
                <w:sz w:val="24"/>
              </w:rPr>
            </w:pPr>
            <w:r>
              <w:rPr>
                <w:sz w:val="24"/>
              </w:rPr>
              <w:t>行为，实施差异化监管等措施。</w:t>
            </w:r>
          </w:p>
        </w:tc>
        <w:tc>
          <w:tcPr>
            <w:tcW w:w="1596"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2"/>
              <w:rPr>
                <w:sz w:val="18"/>
              </w:rPr>
            </w:pPr>
          </w:p>
          <w:p>
            <w:pPr>
              <w:pStyle w:val="TableParagraph"/>
              <w:spacing w:line="254" w:lineRule="auto"/>
              <w:ind w:left="107" w:right="156"/>
              <w:rPr>
                <w:sz w:val="22"/>
              </w:rPr>
            </w:pPr>
            <w:r>
              <w:rPr>
                <w:spacing w:val="-1"/>
                <w:sz w:val="22"/>
              </w:rPr>
              <w:t>区行政审批局区自然资源局</w:t>
            </w:r>
          </w:p>
        </w:tc>
        <w:tc>
          <w:tcPr>
            <w:tcW w:w="152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17"/>
              </w:rPr>
            </w:pPr>
          </w:p>
          <w:p>
            <w:pPr>
              <w:pStyle w:val="TableParagraph"/>
              <w:spacing w:before="1"/>
              <w:ind w:left="107"/>
              <w:rPr>
                <w:sz w:val="21"/>
              </w:rPr>
            </w:pPr>
            <w:r>
              <w:rPr>
                <w:sz w:val="21"/>
              </w:rPr>
              <w:t>落实鲁政发</w:t>
            </w:r>
          </w:p>
          <w:p>
            <w:pPr>
              <w:pStyle w:val="TableParagraph"/>
              <w:spacing w:line="247" w:lineRule="auto" w:before="11"/>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r>
        <w:trPr>
          <w:trHeight w:val="3667" w:hRule="atLeast"/>
        </w:trPr>
        <w:tc>
          <w:tcPr>
            <w:tcW w:w="568"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8"/>
              <w:rPr>
                <w:sz w:val="28"/>
              </w:rPr>
            </w:pPr>
          </w:p>
          <w:p>
            <w:pPr>
              <w:pStyle w:val="TableParagraph"/>
              <w:ind w:left="142" w:right="134"/>
              <w:jc w:val="center"/>
              <w:rPr>
                <w:rFonts w:ascii="Times New Roman"/>
                <w:sz w:val="24"/>
              </w:rPr>
            </w:pPr>
            <w:r>
              <w:rPr>
                <w:rFonts w:ascii="Times New Roman"/>
                <w:sz w:val="24"/>
              </w:rPr>
              <w:t>20</w:t>
            </w:r>
          </w:p>
        </w:tc>
        <w:tc>
          <w:tcPr>
            <w:tcW w:w="1455"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24"/>
              </w:rPr>
            </w:pPr>
          </w:p>
          <w:p>
            <w:pPr>
              <w:pStyle w:val="TableParagraph"/>
              <w:spacing w:line="235" w:lineRule="auto"/>
              <w:ind w:left="486" w:right="116" w:hanging="360"/>
              <w:rPr>
                <w:sz w:val="24"/>
              </w:rPr>
            </w:pPr>
            <w:r>
              <w:rPr>
                <w:spacing w:val="-1"/>
                <w:sz w:val="24"/>
              </w:rPr>
              <w:t>市审批服务</w:t>
            </w:r>
            <w:r>
              <w:rPr>
                <w:sz w:val="24"/>
              </w:rPr>
              <w:t>部门</w:t>
            </w:r>
          </w:p>
        </w:tc>
        <w:tc>
          <w:tcPr>
            <w:tcW w:w="2656"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line="235" w:lineRule="auto" w:before="158"/>
              <w:ind w:left="128" w:right="115"/>
              <w:jc w:val="center"/>
              <w:rPr>
                <w:sz w:val="24"/>
              </w:rPr>
            </w:pPr>
            <w:r>
              <w:rPr>
                <w:spacing w:val="-1"/>
                <w:sz w:val="24"/>
              </w:rPr>
              <w:t>学校、幼儿园、医院、养老院等建筑工程抗震</w:t>
            </w:r>
            <w:r>
              <w:rPr>
                <w:sz w:val="24"/>
              </w:rPr>
              <w:t>设防专项审查</w:t>
            </w:r>
          </w:p>
        </w:tc>
        <w:tc>
          <w:tcPr>
            <w:tcW w:w="850"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24"/>
              </w:rPr>
            </w:pPr>
          </w:p>
          <w:p>
            <w:pPr>
              <w:pStyle w:val="TableParagraph"/>
              <w:spacing w:line="235" w:lineRule="auto"/>
              <w:ind w:left="184" w:right="173"/>
              <w:rPr>
                <w:sz w:val="24"/>
              </w:rPr>
            </w:pPr>
            <w:r>
              <w:rPr>
                <w:spacing w:val="-2"/>
                <w:sz w:val="24"/>
              </w:rPr>
              <w:t>行政许可</w:t>
            </w:r>
          </w:p>
        </w:tc>
        <w:tc>
          <w:tcPr>
            <w:tcW w:w="1907" w:type="dxa"/>
          </w:tcPr>
          <w:p>
            <w:pPr>
              <w:pStyle w:val="TableParagraph"/>
              <w:spacing w:before="6"/>
              <w:rPr>
                <w:sz w:val="26"/>
              </w:rPr>
            </w:pPr>
          </w:p>
          <w:p>
            <w:pPr>
              <w:pStyle w:val="TableParagraph"/>
              <w:spacing w:line="235" w:lineRule="auto"/>
              <w:ind w:left="107" w:right="1" w:hanging="96"/>
              <w:jc w:val="center"/>
              <w:rPr>
                <w:sz w:val="24"/>
              </w:rPr>
            </w:pPr>
            <w:r>
              <w:rPr>
                <w:sz w:val="24"/>
              </w:rPr>
              <w:t>直接取消市审批服务部门实施的</w:t>
            </w:r>
            <w:r>
              <w:rPr>
                <w:spacing w:val="-116"/>
                <w:sz w:val="24"/>
              </w:rPr>
              <w:t> </w:t>
            </w:r>
            <w:r>
              <w:rPr>
                <w:rFonts w:ascii="Times New Roman" w:hAnsi="Times New Roman" w:eastAsia="Times New Roman"/>
                <w:spacing w:val="-1"/>
                <w:sz w:val="24"/>
              </w:rPr>
              <w:t>“</w:t>
            </w:r>
            <w:r>
              <w:rPr>
                <w:spacing w:val="-1"/>
                <w:sz w:val="24"/>
              </w:rPr>
              <w:t>学校、幼儿园、</w:t>
            </w:r>
            <w:r>
              <w:rPr>
                <w:sz w:val="24"/>
              </w:rPr>
              <w:t>医院、养老院等建筑工程抗震设</w:t>
            </w:r>
            <w:r>
              <w:rPr>
                <w:spacing w:val="-4"/>
                <w:sz w:val="24"/>
              </w:rPr>
              <w:t>防专项审查</w:t>
            </w:r>
            <w:r>
              <w:rPr>
                <w:rFonts w:ascii="Times New Roman" w:hAnsi="Times New Roman" w:eastAsia="Times New Roman"/>
                <w:spacing w:val="-4"/>
                <w:sz w:val="24"/>
              </w:rPr>
              <w:t>”</w:t>
            </w:r>
            <w:r>
              <w:rPr>
                <w:spacing w:val="-4"/>
                <w:sz w:val="24"/>
              </w:rPr>
              <w:t>，对</w:t>
            </w:r>
            <w:r>
              <w:rPr>
                <w:sz w:val="24"/>
              </w:rPr>
              <w:t>应取消服务窗口前移至区（市）</w:t>
            </w:r>
            <w:r>
              <w:rPr>
                <w:spacing w:val="-117"/>
                <w:sz w:val="24"/>
              </w:rPr>
              <w:t> </w:t>
            </w:r>
            <w:r>
              <w:rPr>
                <w:sz w:val="24"/>
              </w:rPr>
              <w:t>实施的事项权</w:t>
            </w:r>
            <w:r>
              <w:rPr>
                <w:spacing w:val="1"/>
                <w:sz w:val="24"/>
              </w:rPr>
              <w:t> </w:t>
            </w:r>
            <w:r>
              <w:rPr>
                <w:sz w:val="24"/>
              </w:rPr>
              <w:t>限。</w:t>
            </w:r>
          </w:p>
        </w:tc>
        <w:tc>
          <w:tcPr>
            <w:tcW w:w="4559" w:type="dxa"/>
          </w:tcPr>
          <w:p>
            <w:pPr>
              <w:pStyle w:val="TableParagraph"/>
              <w:rPr>
                <w:sz w:val="24"/>
              </w:rPr>
            </w:pPr>
          </w:p>
          <w:p>
            <w:pPr>
              <w:pStyle w:val="TableParagraph"/>
              <w:spacing w:before="11"/>
              <w:rPr>
                <w:sz w:val="25"/>
              </w:rPr>
            </w:pPr>
          </w:p>
          <w:p>
            <w:pPr>
              <w:pStyle w:val="TableParagraph"/>
              <w:spacing w:line="235" w:lineRule="auto" w:before="1"/>
              <w:ind w:left="108" w:right="118"/>
              <w:rPr>
                <w:sz w:val="24"/>
              </w:rPr>
            </w:pPr>
            <w:r>
              <w:rPr>
                <w:spacing w:val="-1"/>
                <w:sz w:val="24"/>
              </w:rPr>
              <w:t>取消许可后，住房城乡建设部门要通过以</w:t>
            </w:r>
            <w:r>
              <w:rPr>
                <w:sz w:val="24"/>
              </w:rPr>
              <w:t>下措施加强监管：</w:t>
            </w:r>
          </w:p>
          <w:p>
            <w:pPr>
              <w:pStyle w:val="TableParagraph"/>
              <w:numPr>
                <w:ilvl w:val="0"/>
                <w:numId w:val="5"/>
              </w:numPr>
              <w:tabs>
                <w:tab w:pos="289" w:val="left" w:leader="none"/>
              </w:tabs>
              <w:spacing w:line="296" w:lineRule="exact" w:before="0" w:after="0"/>
              <w:ind w:left="288" w:right="0" w:hanging="181"/>
              <w:jc w:val="left"/>
              <w:rPr>
                <w:sz w:val="24"/>
              </w:rPr>
            </w:pPr>
            <w:r>
              <w:rPr>
                <w:sz w:val="24"/>
              </w:rPr>
              <w:t>纳入施工图审查，进行日常行业监管。</w:t>
            </w:r>
          </w:p>
          <w:p>
            <w:pPr>
              <w:pStyle w:val="TableParagraph"/>
              <w:numPr>
                <w:ilvl w:val="0"/>
                <w:numId w:val="5"/>
              </w:numPr>
              <w:tabs>
                <w:tab w:pos="289" w:val="left" w:leader="none"/>
              </w:tabs>
              <w:spacing w:line="235" w:lineRule="auto" w:before="1" w:after="0"/>
              <w:ind w:left="108" w:right="118" w:firstLine="0"/>
              <w:jc w:val="left"/>
              <w:rPr>
                <w:sz w:val="24"/>
              </w:rPr>
            </w:pPr>
            <w:r>
              <w:rPr>
                <w:sz w:val="24"/>
              </w:rPr>
              <w:t>开展</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监管，畅通投诉</w:t>
            </w:r>
            <w:r>
              <w:rPr>
                <w:spacing w:val="-1"/>
                <w:sz w:val="24"/>
              </w:rPr>
              <w:t>举报渠道，发现违法违规行为要依法查处</w:t>
            </w:r>
            <w:r>
              <w:rPr>
                <w:sz w:val="24"/>
              </w:rPr>
              <w:t>并向社会公开结果。</w:t>
            </w:r>
          </w:p>
          <w:p>
            <w:pPr>
              <w:pStyle w:val="TableParagraph"/>
              <w:numPr>
                <w:ilvl w:val="0"/>
                <w:numId w:val="5"/>
              </w:numPr>
              <w:tabs>
                <w:tab w:pos="470" w:val="left" w:leader="none"/>
              </w:tabs>
              <w:spacing w:line="235" w:lineRule="auto" w:before="0" w:after="0"/>
              <w:ind w:left="108" w:right="96" w:firstLine="0"/>
              <w:jc w:val="left"/>
              <w:rPr>
                <w:sz w:val="24"/>
              </w:rPr>
            </w:pPr>
            <w:r>
              <w:rPr>
                <w:sz w:val="24"/>
              </w:rPr>
              <w:t>依法实施信用监管，如实记录违法失信行为，实施差异化监管等措施。</w:t>
            </w:r>
          </w:p>
        </w:tc>
        <w:tc>
          <w:tcPr>
            <w:tcW w:w="1596"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54" w:lineRule="auto" w:before="145"/>
              <w:ind w:left="107" w:right="156"/>
              <w:rPr>
                <w:sz w:val="22"/>
              </w:rPr>
            </w:pPr>
            <w:r>
              <w:rPr>
                <w:spacing w:val="-1"/>
                <w:sz w:val="22"/>
              </w:rPr>
              <w:t>区行政审批局</w:t>
            </w:r>
            <w:r>
              <w:rPr>
                <w:sz w:val="22"/>
              </w:rPr>
              <w:t>区住建局</w:t>
            </w:r>
          </w:p>
        </w:tc>
        <w:tc>
          <w:tcPr>
            <w:tcW w:w="152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7"/>
              <w:ind w:left="107"/>
              <w:rPr>
                <w:sz w:val="21"/>
              </w:rPr>
            </w:pPr>
            <w:r>
              <w:rPr>
                <w:sz w:val="21"/>
              </w:rPr>
              <w:t>落实鲁政发</w:t>
            </w:r>
          </w:p>
          <w:p>
            <w:pPr>
              <w:pStyle w:val="TableParagraph"/>
              <w:spacing w:line="249" w:lineRule="auto" w:before="9"/>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r>
        <w:trPr>
          <w:trHeight w:val="597" w:hRule="atLeast"/>
        </w:trPr>
        <w:tc>
          <w:tcPr>
            <w:tcW w:w="568" w:type="dxa"/>
          </w:tcPr>
          <w:p>
            <w:pPr>
              <w:pStyle w:val="TableParagraph"/>
              <w:spacing w:before="166"/>
              <w:ind w:left="142" w:right="134"/>
              <w:jc w:val="center"/>
              <w:rPr>
                <w:rFonts w:ascii="Times New Roman"/>
                <w:sz w:val="24"/>
              </w:rPr>
            </w:pPr>
            <w:r>
              <w:rPr>
                <w:rFonts w:ascii="Times New Roman"/>
                <w:sz w:val="24"/>
              </w:rPr>
              <w:t>21</w:t>
            </w:r>
          </w:p>
        </w:tc>
        <w:tc>
          <w:tcPr>
            <w:tcW w:w="1455" w:type="dxa"/>
          </w:tcPr>
          <w:p>
            <w:pPr>
              <w:pStyle w:val="TableParagraph"/>
              <w:spacing w:line="300" w:lineRule="exact"/>
              <w:ind w:left="126" w:right="-29" w:hanging="20"/>
              <w:rPr>
                <w:sz w:val="24"/>
              </w:rPr>
            </w:pPr>
            <w:r>
              <w:rPr>
                <w:spacing w:val="-14"/>
                <w:sz w:val="24"/>
              </w:rPr>
              <w:t>市、区</w:t>
            </w:r>
            <w:r>
              <w:rPr>
                <w:spacing w:val="-13"/>
                <w:sz w:val="24"/>
              </w:rPr>
              <w:t>（市）</w:t>
            </w:r>
            <w:r>
              <w:rPr>
                <w:spacing w:val="-117"/>
                <w:sz w:val="24"/>
              </w:rPr>
              <w:t> </w:t>
            </w:r>
            <w:r>
              <w:rPr>
                <w:sz w:val="24"/>
              </w:rPr>
              <w:t>审批服务部</w:t>
            </w:r>
          </w:p>
        </w:tc>
        <w:tc>
          <w:tcPr>
            <w:tcW w:w="2656" w:type="dxa"/>
          </w:tcPr>
          <w:p>
            <w:pPr>
              <w:pStyle w:val="TableParagraph"/>
              <w:spacing w:line="300" w:lineRule="exact"/>
              <w:ind w:left="1208" w:right="115" w:hanging="1080"/>
              <w:rPr>
                <w:sz w:val="24"/>
              </w:rPr>
            </w:pPr>
            <w:r>
              <w:rPr>
                <w:spacing w:val="-1"/>
                <w:sz w:val="24"/>
              </w:rPr>
              <w:t>城市供水经营许可证核</w:t>
            </w:r>
            <w:r>
              <w:rPr>
                <w:sz w:val="24"/>
              </w:rPr>
              <w:t>发</w:t>
            </w:r>
          </w:p>
        </w:tc>
        <w:tc>
          <w:tcPr>
            <w:tcW w:w="850" w:type="dxa"/>
          </w:tcPr>
          <w:p>
            <w:pPr>
              <w:pStyle w:val="TableParagraph"/>
              <w:spacing w:line="300" w:lineRule="exact"/>
              <w:ind w:left="184" w:right="173"/>
              <w:rPr>
                <w:sz w:val="24"/>
              </w:rPr>
            </w:pPr>
            <w:r>
              <w:rPr>
                <w:spacing w:val="-2"/>
                <w:sz w:val="24"/>
              </w:rPr>
              <w:t>行政许可</w:t>
            </w:r>
          </w:p>
        </w:tc>
        <w:tc>
          <w:tcPr>
            <w:tcW w:w="1907" w:type="dxa"/>
          </w:tcPr>
          <w:p>
            <w:pPr>
              <w:pStyle w:val="TableParagraph"/>
              <w:spacing w:before="150"/>
              <w:ind w:left="42" w:right="35"/>
              <w:jc w:val="center"/>
              <w:rPr>
                <w:sz w:val="24"/>
              </w:rPr>
            </w:pPr>
            <w:r>
              <w:rPr>
                <w:sz w:val="24"/>
              </w:rPr>
              <w:t>取消</w:t>
            </w:r>
          </w:p>
        </w:tc>
        <w:tc>
          <w:tcPr>
            <w:tcW w:w="4559" w:type="dxa"/>
          </w:tcPr>
          <w:p>
            <w:pPr>
              <w:pStyle w:val="TableParagraph"/>
              <w:spacing w:line="300" w:lineRule="exact"/>
              <w:ind w:left="108" w:right="118"/>
              <w:rPr>
                <w:sz w:val="24"/>
              </w:rPr>
            </w:pPr>
            <w:r>
              <w:rPr>
                <w:spacing w:val="-1"/>
                <w:sz w:val="24"/>
              </w:rPr>
              <w:t>取消许可后，城乡水务部门要通过以下措</w:t>
            </w:r>
            <w:r>
              <w:rPr>
                <w:sz w:val="24"/>
              </w:rPr>
              <w:t>施加强监管：</w:t>
            </w:r>
          </w:p>
        </w:tc>
        <w:tc>
          <w:tcPr>
            <w:tcW w:w="1596" w:type="dxa"/>
          </w:tcPr>
          <w:p>
            <w:pPr>
              <w:pStyle w:val="TableParagraph"/>
              <w:spacing w:line="300" w:lineRule="atLeast"/>
              <w:ind w:left="107" w:right="156"/>
              <w:rPr>
                <w:sz w:val="22"/>
              </w:rPr>
            </w:pPr>
            <w:r>
              <w:rPr>
                <w:spacing w:val="-1"/>
                <w:sz w:val="22"/>
              </w:rPr>
              <w:t>区行政审批局区城乡水务局</w:t>
            </w:r>
          </w:p>
        </w:tc>
        <w:tc>
          <w:tcPr>
            <w:tcW w:w="1527" w:type="dxa"/>
          </w:tcPr>
          <w:p>
            <w:pPr>
              <w:pStyle w:val="TableParagraph"/>
              <w:spacing w:before="33"/>
              <w:ind w:left="107"/>
              <w:rPr>
                <w:sz w:val="21"/>
              </w:rPr>
            </w:pPr>
            <w:r>
              <w:rPr>
                <w:sz w:val="21"/>
              </w:rPr>
              <w:t>落实鲁政发</w:t>
            </w:r>
          </w:p>
          <w:p>
            <w:pPr>
              <w:pStyle w:val="TableParagraph"/>
              <w:spacing w:line="264" w:lineRule="exact" w:before="12"/>
              <w:ind w:left="107"/>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
                <w:sz w:val="21"/>
              </w:rPr>
              <w:t> </w:t>
            </w:r>
            <w:r>
              <w:rPr>
                <w:sz w:val="21"/>
              </w:rPr>
              <w:t>号</w:t>
            </w:r>
          </w:p>
        </w:tc>
      </w:tr>
    </w:tbl>
    <w:p>
      <w:pPr>
        <w:spacing w:before="32"/>
        <w:ind w:left="1244" w:right="0" w:firstLine="0"/>
        <w:jc w:val="left"/>
        <w:rPr>
          <w:sz w:val="28"/>
        </w:rPr>
      </w:pPr>
      <w:r>
        <w:rPr>
          <w:sz w:val="28"/>
        </w:rPr>
        <w:t>—８—</w:t>
      </w:r>
    </w:p>
    <w:p>
      <w:pPr>
        <w:spacing w:after="0"/>
        <w:jc w:val="lef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07" w:right="96"/>
              <w:jc w:val="center"/>
              <w:rPr>
                <w:sz w:val="28"/>
              </w:rPr>
            </w:pPr>
            <w:r>
              <w:rPr>
                <w:sz w:val="28"/>
              </w:rPr>
              <w:t>实施部门</w:t>
            </w:r>
          </w:p>
        </w:tc>
        <w:tc>
          <w:tcPr>
            <w:tcW w:w="2656" w:type="dxa"/>
          </w:tcPr>
          <w:p>
            <w:pPr>
              <w:pStyle w:val="TableParagraph"/>
              <w:spacing w:before="192"/>
              <w:ind w:left="124" w:right="115"/>
              <w:jc w:val="center"/>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45" w:right="35"/>
              <w:jc w:val="center"/>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236"/>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1800" w:hRule="atLeast"/>
        </w:trPr>
        <w:tc>
          <w:tcPr>
            <w:tcW w:w="568" w:type="dxa"/>
          </w:tcPr>
          <w:p>
            <w:pPr>
              <w:pStyle w:val="TableParagraph"/>
              <w:rPr>
                <w:rFonts w:ascii="Times New Roman"/>
                <w:sz w:val="24"/>
              </w:rPr>
            </w:pPr>
          </w:p>
        </w:tc>
        <w:tc>
          <w:tcPr>
            <w:tcW w:w="1455" w:type="dxa"/>
          </w:tcPr>
          <w:p>
            <w:pPr>
              <w:pStyle w:val="TableParagraph"/>
              <w:spacing w:before="1"/>
              <w:ind w:left="8"/>
              <w:jc w:val="center"/>
              <w:rPr>
                <w:sz w:val="24"/>
              </w:rPr>
            </w:pPr>
            <w:r>
              <w:rPr>
                <w:sz w:val="24"/>
              </w:rPr>
              <w:t>门</w:t>
            </w:r>
          </w:p>
        </w:tc>
        <w:tc>
          <w:tcPr>
            <w:tcW w:w="2656" w:type="dxa"/>
          </w:tcPr>
          <w:p>
            <w:pPr>
              <w:pStyle w:val="TableParagraph"/>
              <w:rPr>
                <w:rFonts w:ascii="Times New Roman"/>
                <w:sz w:val="24"/>
              </w:rPr>
            </w:pPr>
          </w:p>
        </w:tc>
        <w:tc>
          <w:tcPr>
            <w:tcW w:w="850" w:type="dxa"/>
          </w:tcPr>
          <w:p>
            <w:pPr>
              <w:pStyle w:val="TableParagraph"/>
              <w:rPr>
                <w:rFonts w:ascii="Times New Roman"/>
                <w:sz w:val="24"/>
              </w:rPr>
            </w:pPr>
          </w:p>
        </w:tc>
        <w:tc>
          <w:tcPr>
            <w:tcW w:w="1907" w:type="dxa"/>
          </w:tcPr>
          <w:p>
            <w:pPr>
              <w:pStyle w:val="TableParagraph"/>
              <w:rPr>
                <w:rFonts w:ascii="Times New Roman"/>
                <w:sz w:val="24"/>
              </w:rPr>
            </w:pPr>
          </w:p>
        </w:tc>
        <w:tc>
          <w:tcPr>
            <w:tcW w:w="4559" w:type="dxa"/>
          </w:tcPr>
          <w:p>
            <w:pPr>
              <w:pStyle w:val="TableParagraph"/>
              <w:numPr>
                <w:ilvl w:val="0"/>
                <w:numId w:val="6"/>
              </w:numPr>
              <w:tabs>
                <w:tab w:pos="289" w:val="left" w:leader="none"/>
              </w:tabs>
              <w:spacing w:line="304" w:lineRule="exact" w:before="1" w:after="0"/>
              <w:ind w:left="288" w:right="0" w:hanging="181"/>
              <w:jc w:val="left"/>
              <w:rPr>
                <w:sz w:val="24"/>
              </w:rPr>
            </w:pPr>
            <w:r>
              <w:rPr>
                <w:sz w:val="24"/>
              </w:rPr>
              <w:t>纳入日常行业监管。</w:t>
            </w:r>
          </w:p>
          <w:p>
            <w:pPr>
              <w:pStyle w:val="TableParagraph"/>
              <w:numPr>
                <w:ilvl w:val="0"/>
                <w:numId w:val="6"/>
              </w:numPr>
              <w:tabs>
                <w:tab w:pos="289" w:val="left" w:leader="none"/>
              </w:tabs>
              <w:spacing w:line="235" w:lineRule="auto" w:before="2" w:after="0"/>
              <w:ind w:left="108" w:right="118" w:firstLine="0"/>
              <w:jc w:val="left"/>
              <w:rPr>
                <w:sz w:val="24"/>
              </w:rPr>
            </w:pPr>
            <w:r>
              <w:rPr>
                <w:sz w:val="24"/>
              </w:rPr>
              <w:t>开展</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监管，畅通投诉</w:t>
            </w:r>
            <w:r>
              <w:rPr>
                <w:spacing w:val="-1"/>
                <w:sz w:val="24"/>
              </w:rPr>
              <w:t>举报渠道，发现违法违规行为要依法查处</w:t>
            </w:r>
            <w:r>
              <w:rPr>
                <w:sz w:val="24"/>
              </w:rPr>
              <w:t>并向社会公开结果。</w:t>
            </w:r>
          </w:p>
          <w:p>
            <w:pPr>
              <w:pStyle w:val="TableParagraph"/>
              <w:numPr>
                <w:ilvl w:val="0"/>
                <w:numId w:val="6"/>
              </w:numPr>
              <w:tabs>
                <w:tab w:pos="289" w:val="left" w:leader="none"/>
              </w:tabs>
              <w:spacing w:line="295" w:lineRule="exact" w:before="0" w:after="0"/>
              <w:ind w:left="288" w:right="0" w:hanging="181"/>
              <w:jc w:val="left"/>
              <w:rPr>
                <w:sz w:val="24"/>
              </w:rPr>
            </w:pPr>
            <w:r>
              <w:rPr>
                <w:sz w:val="24"/>
              </w:rPr>
              <w:t>依法实施信用监管，如实记录违法失信</w:t>
            </w:r>
          </w:p>
          <w:p>
            <w:pPr>
              <w:pStyle w:val="TableParagraph"/>
              <w:spacing w:line="274" w:lineRule="exact"/>
              <w:ind w:left="108"/>
              <w:rPr>
                <w:sz w:val="24"/>
              </w:rPr>
            </w:pPr>
            <w:r>
              <w:rPr>
                <w:sz w:val="24"/>
              </w:rPr>
              <w:t>行为，实施差异化监管等措施。</w:t>
            </w:r>
          </w:p>
        </w:tc>
        <w:tc>
          <w:tcPr>
            <w:tcW w:w="1596" w:type="dxa"/>
          </w:tcPr>
          <w:p>
            <w:pPr>
              <w:pStyle w:val="TableParagraph"/>
              <w:rPr>
                <w:rFonts w:ascii="Times New Roman"/>
                <w:sz w:val="24"/>
              </w:rPr>
            </w:pPr>
          </w:p>
        </w:tc>
        <w:tc>
          <w:tcPr>
            <w:tcW w:w="1527" w:type="dxa"/>
          </w:tcPr>
          <w:p>
            <w:pPr>
              <w:pStyle w:val="TableParagraph"/>
              <w:spacing w:before="15"/>
              <w:ind w:left="107"/>
              <w:rPr>
                <w:sz w:val="21"/>
              </w:rPr>
            </w:pPr>
            <w:r>
              <w:rPr>
                <w:sz w:val="21"/>
              </w:rPr>
              <w:t>文件</w:t>
            </w:r>
          </w:p>
        </w:tc>
      </w:tr>
      <w:tr>
        <w:trPr>
          <w:trHeight w:val="2400" w:hRule="atLeast"/>
        </w:trPr>
        <w:tc>
          <w:tcPr>
            <w:tcW w:w="568" w:type="dxa"/>
          </w:tcPr>
          <w:p>
            <w:pPr>
              <w:pStyle w:val="TableParagraph"/>
              <w:rPr>
                <w:sz w:val="26"/>
              </w:rPr>
            </w:pPr>
          </w:p>
          <w:p>
            <w:pPr>
              <w:pStyle w:val="TableParagraph"/>
              <w:rPr>
                <w:sz w:val="26"/>
              </w:rPr>
            </w:pPr>
          </w:p>
          <w:p>
            <w:pPr>
              <w:pStyle w:val="TableParagraph"/>
              <w:spacing w:before="2"/>
              <w:rPr>
                <w:sz w:val="31"/>
              </w:rPr>
            </w:pPr>
          </w:p>
          <w:p>
            <w:pPr>
              <w:pStyle w:val="TableParagraph"/>
              <w:ind w:left="142" w:right="134"/>
              <w:jc w:val="center"/>
              <w:rPr>
                <w:rFonts w:ascii="Times New Roman"/>
                <w:sz w:val="24"/>
              </w:rPr>
            </w:pPr>
            <w:r>
              <w:rPr>
                <w:rFonts w:ascii="Times New Roman"/>
                <w:sz w:val="24"/>
              </w:rPr>
              <w:t>22</w:t>
            </w:r>
          </w:p>
        </w:tc>
        <w:tc>
          <w:tcPr>
            <w:tcW w:w="1455" w:type="dxa"/>
          </w:tcPr>
          <w:p>
            <w:pPr>
              <w:pStyle w:val="TableParagraph"/>
              <w:rPr>
                <w:sz w:val="24"/>
              </w:rPr>
            </w:pPr>
          </w:p>
          <w:p>
            <w:pPr>
              <w:pStyle w:val="TableParagraph"/>
              <w:spacing w:before="11"/>
              <w:rPr>
                <w:sz w:val="34"/>
              </w:rPr>
            </w:pPr>
          </w:p>
          <w:p>
            <w:pPr>
              <w:pStyle w:val="TableParagraph"/>
              <w:spacing w:line="235" w:lineRule="auto" w:before="1"/>
              <w:ind w:left="107" w:right="-29"/>
              <w:jc w:val="center"/>
              <w:rPr>
                <w:sz w:val="24"/>
              </w:rPr>
            </w:pPr>
            <w:r>
              <w:rPr>
                <w:spacing w:val="-14"/>
                <w:sz w:val="24"/>
              </w:rPr>
              <w:t>市、区</w:t>
            </w:r>
            <w:r>
              <w:rPr>
                <w:spacing w:val="-13"/>
                <w:sz w:val="24"/>
              </w:rPr>
              <w:t>（市）</w:t>
            </w:r>
            <w:r>
              <w:rPr>
                <w:spacing w:val="-117"/>
                <w:sz w:val="24"/>
              </w:rPr>
              <w:t> </w:t>
            </w:r>
            <w:r>
              <w:rPr>
                <w:sz w:val="24"/>
              </w:rPr>
              <w:t>审批服务部门</w:t>
            </w:r>
          </w:p>
        </w:tc>
        <w:tc>
          <w:tcPr>
            <w:tcW w:w="2656" w:type="dxa"/>
          </w:tcPr>
          <w:p>
            <w:pPr>
              <w:pStyle w:val="TableParagraph"/>
              <w:rPr>
                <w:sz w:val="24"/>
              </w:rPr>
            </w:pPr>
          </w:p>
          <w:p>
            <w:pPr>
              <w:pStyle w:val="TableParagraph"/>
              <w:rPr>
                <w:sz w:val="24"/>
              </w:rPr>
            </w:pPr>
          </w:p>
          <w:p>
            <w:pPr>
              <w:pStyle w:val="TableParagraph"/>
              <w:spacing w:before="12"/>
              <w:rPr>
                <w:sz w:val="33"/>
              </w:rPr>
            </w:pPr>
          </w:p>
          <w:p>
            <w:pPr>
              <w:pStyle w:val="TableParagraph"/>
              <w:ind w:left="107" w:right="96"/>
              <w:jc w:val="center"/>
              <w:rPr>
                <w:sz w:val="24"/>
              </w:rPr>
            </w:pPr>
            <w:r>
              <w:rPr>
                <w:sz w:val="24"/>
              </w:rPr>
              <w:t>污水处理企业经营许可</w:t>
            </w:r>
          </w:p>
        </w:tc>
        <w:tc>
          <w:tcPr>
            <w:tcW w:w="850" w:type="dxa"/>
          </w:tcPr>
          <w:p>
            <w:pPr>
              <w:pStyle w:val="TableParagraph"/>
              <w:rPr>
                <w:sz w:val="24"/>
              </w:rPr>
            </w:pPr>
          </w:p>
          <w:p>
            <w:pPr>
              <w:pStyle w:val="TableParagraph"/>
              <w:rPr>
                <w:sz w:val="24"/>
              </w:rPr>
            </w:pPr>
          </w:p>
          <w:p>
            <w:pPr>
              <w:pStyle w:val="TableParagraph"/>
              <w:spacing w:before="9"/>
              <w:rPr>
                <w:sz w:val="22"/>
              </w:rPr>
            </w:pPr>
          </w:p>
          <w:p>
            <w:pPr>
              <w:pStyle w:val="TableParagraph"/>
              <w:spacing w:line="235" w:lineRule="auto"/>
              <w:ind w:left="184" w:right="173"/>
              <w:rPr>
                <w:sz w:val="24"/>
              </w:rPr>
            </w:pPr>
            <w:r>
              <w:rPr>
                <w:spacing w:val="-2"/>
                <w:sz w:val="24"/>
              </w:rPr>
              <w:t>行政许可</w:t>
            </w:r>
          </w:p>
        </w:tc>
        <w:tc>
          <w:tcPr>
            <w:tcW w:w="1907" w:type="dxa"/>
          </w:tcPr>
          <w:p>
            <w:pPr>
              <w:pStyle w:val="TableParagraph"/>
              <w:rPr>
                <w:sz w:val="24"/>
              </w:rPr>
            </w:pPr>
          </w:p>
          <w:p>
            <w:pPr>
              <w:pStyle w:val="TableParagraph"/>
              <w:rPr>
                <w:sz w:val="24"/>
              </w:rPr>
            </w:pPr>
          </w:p>
          <w:p>
            <w:pPr>
              <w:pStyle w:val="TableParagraph"/>
              <w:spacing w:before="12"/>
              <w:rPr>
                <w:sz w:val="33"/>
              </w:rPr>
            </w:pPr>
          </w:p>
          <w:p>
            <w:pPr>
              <w:pStyle w:val="TableParagraph"/>
              <w:ind w:left="42" w:right="35"/>
              <w:jc w:val="center"/>
              <w:rPr>
                <w:sz w:val="24"/>
              </w:rPr>
            </w:pPr>
            <w:r>
              <w:rPr>
                <w:sz w:val="24"/>
              </w:rPr>
              <w:t>取消</w:t>
            </w:r>
          </w:p>
        </w:tc>
        <w:tc>
          <w:tcPr>
            <w:tcW w:w="4559" w:type="dxa"/>
          </w:tcPr>
          <w:p>
            <w:pPr>
              <w:pStyle w:val="TableParagraph"/>
              <w:spacing w:line="235" w:lineRule="auto" w:before="6"/>
              <w:ind w:left="108" w:right="118"/>
              <w:rPr>
                <w:sz w:val="24"/>
              </w:rPr>
            </w:pPr>
            <w:r>
              <w:rPr>
                <w:spacing w:val="-1"/>
                <w:sz w:val="24"/>
              </w:rPr>
              <w:t>取消许可后，城乡水务部门要通过以下措</w:t>
            </w:r>
            <w:r>
              <w:rPr>
                <w:sz w:val="24"/>
              </w:rPr>
              <w:t>施加强监管：</w:t>
            </w:r>
          </w:p>
          <w:p>
            <w:pPr>
              <w:pStyle w:val="TableParagraph"/>
              <w:numPr>
                <w:ilvl w:val="0"/>
                <w:numId w:val="7"/>
              </w:numPr>
              <w:tabs>
                <w:tab w:pos="289" w:val="left" w:leader="none"/>
              </w:tabs>
              <w:spacing w:line="296" w:lineRule="exact" w:before="0" w:after="0"/>
              <w:ind w:left="288" w:right="0" w:hanging="181"/>
              <w:jc w:val="left"/>
              <w:rPr>
                <w:sz w:val="24"/>
              </w:rPr>
            </w:pPr>
            <w:r>
              <w:rPr>
                <w:sz w:val="24"/>
              </w:rPr>
              <w:t>纳入日常行业监管。</w:t>
            </w:r>
          </w:p>
          <w:p>
            <w:pPr>
              <w:pStyle w:val="TableParagraph"/>
              <w:numPr>
                <w:ilvl w:val="0"/>
                <w:numId w:val="7"/>
              </w:numPr>
              <w:tabs>
                <w:tab w:pos="289" w:val="left" w:leader="none"/>
              </w:tabs>
              <w:spacing w:line="235" w:lineRule="auto" w:before="1" w:after="0"/>
              <w:ind w:left="108" w:right="118" w:firstLine="0"/>
              <w:jc w:val="left"/>
              <w:rPr>
                <w:sz w:val="24"/>
              </w:rPr>
            </w:pPr>
            <w:r>
              <w:rPr>
                <w:sz w:val="24"/>
              </w:rPr>
              <w:t>开展</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监管，畅通投诉</w:t>
            </w:r>
            <w:r>
              <w:rPr>
                <w:spacing w:val="-1"/>
                <w:sz w:val="24"/>
              </w:rPr>
              <w:t>举报渠道，发现违法违规行为要依法查处</w:t>
            </w:r>
            <w:r>
              <w:rPr>
                <w:sz w:val="24"/>
              </w:rPr>
              <w:t>并向社会公开结果。</w:t>
            </w:r>
          </w:p>
          <w:p>
            <w:pPr>
              <w:pStyle w:val="TableParagraph"/>
              <w:numPr>
                <w:ilvl w:val="0"/>
                <w:numId w:val="7"/>
              </w:numPr>
              <w:tabs>
                <w:tab w:pos="289" w:val="left" w:leader="none"/>
              </w:tabs>
              <w:spacing w:line="295" w:lineRule="exact" w:before="0" w:after="0"/>
              <w:ind w:left="288" w:right="0" w:hanging="181"/>
              <w:jc w:val="left"/>
              <w:rPr>
                <w:sz w:val="24"/>
              </w:rPr>
            </w:pPr>
            <w:r>
              <w:rPr>
                <w:sz w:val="24"/>
              </w:rPr>
              <w:t>依法实施信用监管，如实记录违法失信</w:t>
            </w:r>
          </w:p>
          <w:p>
            <w:pPr>
              <w:pStyle w:val="TableParagraph"/>
              <w:spacing w:line="275" w:lineRule="exact"/>
              <w:ind w:left="108"/>
              <w:rPr>
                <w:sz w:val="24"/>
              </w:rPr>
            </w:pPr>
            <w:r>
              <w:rPr>
                <w:sz w:val="24"/>
              </w:rPr>
              <w:t>行为，实施差异化监管等措施。</w:t>
            </w:r>
          </w:p>
        </w:tc>
        <w:tc>
          <w:tcPr>
            <w:tcW w:w="1596" w:type="dxa"/>
          </w:tcPr>
          <w:p>
            <w:pPr>
              <w:pStyle w:val="TableParagraph"/>
              <w:rPr>
                <w:sz w:val="22"/>
              </w:rPr>
            </w:pPr>
          </w:p>
          <w:p>
            <w:pPr>
              <w:pStyle w:val="TableParagraph"/>
              <w:rPr>
                <w:sz w:val="22"/>
              </w:rPr>
            </w:pPr>
          </w:p>
          <w:p>
            <w:pPr>
              <w:pStyle w:val="TableParagraph"/>
              <w:spacing w:before="11"/>
              <w:rPr>
                <w:sz w:val="27"/>
              </w:rPr>
            </w:pPr>
          </w:p>
          <w:p>
            <w:pPr>
              <w:pStyle w:val="TableParagraph"/>
              <w:spacing w:line="254" w:lineRule="auto"/>
              <w:ind w:left="107" w:right="156"/>
              <w:rPr>
                <w:sz w:val="22"/>
              </w:rPr>
            </w:pPr>
            <w:r>
              <w:rPr>
                <w:spacing w:val="-1"/>
                <w:sz w:val="22"/>
              </w:rPr>
              <w:t>区行政审批局区城乡水务局</w:t>
            </w:r>
          </w:p>
        </w:tc>
        <w:tc>
          <w:tcPr>
            <w:tcW w:w="1527" w:type="dxa"/>
          </w:tcPr>
          <w:p>
            <w:pPr>
              <w:pStyle w:val="TableParagraph"/>
              <w:rPr>
                <w:sz w:val="20"/>
              </w:rPr>
            </w:pPr>
          </w:p>
          <w:p>
            <w:pPr>
              <w:pStyle w:val="TableParagraph"/>
              <w:rPr>
                <w:sz w:val="20"/>
              </w:rPr>
            </w:pPr>
          </w:p>
          <w:p>
            <w:pPr>
              <w:pStyle w:val="TableParagraph"/>
              <w:rPr>
                <w:sz w:val="22"/>
              </w:rPr>
            </w:pPr>
          </w:p>
          <w:p>
            <w:pPr>
              <w:pStyle w:val="TableParagraph"/>
              <w:ind w:left="107"/>
              <w:rPr>
                <w:sz w:val="21"/>
              </w:rPr>
            </w:pPr>
            <w:r>
              <w:rPr>
                <w:sz w:val="21"/>
              </w:rPr>
              <w:t>落实鲁政发</w:t>
            </w:r>
          </w:p>
          <w:p>
            <w:pPr>
              <w:pStyle w:val="TableParagraph"/>
              <w:spacing w:line="249" w:lineRule="auto" w:before="9"/>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r>
        <w:trPr>
          <w:trHeight w:val="2698" w:hRule="atLeast"/>
        </w:trPr>
        <w:tc>
          <w:tcPr>
            <w:tcW w:w="568" w:type="dxa"/>
          </w:tcPr>
          <w:p>
            <w:pPr>
              <w:pStyle w:val="TableParagraph"/>
              <w:rPr>
                <w:sz w:val="26"/>
              </w:rPr>
            </w:pPr>
          </w:p>
          <w:p>
            <w:pPr>
              <w:pStyle w:val="TableParagraph"/>
              <w:rPr>
                <w:sz w:val="26"/>
              </w:rPr>
            </w:pPr>
          </w:p>
          <w:p>
            <w:pPr>
              <w:pStyle w:val="TableParagraph"/>
              <w:rPr>
                <w:sz w:val="26"/>
              </w:rPr>
            </w:pPr>
          </w:p>
          <w:p>
            <w:pPr>
              <w:pStyle w:val="TableParagraph"/>
              <w:spacing w:before="217"/>
              <w:ind w:left="142" w:right="134"/>
              <w:jc w:val="center"/>
              <w:rPr>
                <w:rFonts w:ascii="Times New Roman"/>
                <w:sz w:val="24"/>
              </w:rPr>
            </w:pPr>
            <w:r>
              <w:rPr>
                <w:rFonts w:ascii="Times New Roman"/>
                <w:sz w:val="24"/>
              </w:rPr>
              <w:t>23</w:t>
            </w:r>
          </w:p>
        </w:tc>
        <w:tc>
          <w:tcPr>
            <w:tcW w:w="1455" w:type="dxa"/>
          </w:tcPr>
          <w:p>
            <w:pPr>
              <w:pStyle w:val="TableParagraph"/>
              <w:rPr>
                <w:sz w:val="24"/>
              </w:rPr>
            </w:pPr>
          </w:p>
          <w:p>
            <w:pPr>
              <w:pStyle w:val="TableParagraph"/>
              <w:rPr>
                <w:sz w:val="24"/>
              </w:rPr>
            </w:pPr>
          </w:p>
          <w:p>
            <w:pPr>
              <w:pStyle w:val="TableParagraph"/>
              <w:spacing w:before="6"/>
              <w:rPr>
                <w:sz w:val="34"/>
              </w:rPr>
            </w:pPr>
          </w:p>
          <w:p>
            <w:pPr>
              <w:pStyle w:val="TableParagraph"/>
              <w:spacing w:line="235" w:lineRule="auto"/>
              <w:ind w:left="486" w:right="116" w:hanging="360"/>
              <w:rPr>
                <w:sz w:val="24"/>
              </w:rPr>
            </w:pPr>
            <w:r>
              <w:rPr>
                <w:spacing w:val="-1"/>
                <w:sz w:val="24"/>
              </w:rPr>
              <w:t>市审批服务</w:t>
            </w:r>
            <w:r>
              <w:rPr>
                <w:sz w:val="24"/>
              </w:rPr>
              <w:t>部门</w:t>
            </w:r>
          </w:p>
        </w:tc>
        <w:tc>
          <w:tcPr>
            <w:tcW w:w="2656" w:type="dxa"/>
          </w:tcPr>
          <w:p>
            <w:pPr>
              <w:pStyle w:val="TableParagraph"/>
              <w:rPr>
                <w:sz w:val="24"/>
              </w:rPr>
            </w:pPr>
          </w:p>
          <w:p>
            <w:pPr>
              <w:pStyle w:val="TableParagraph"/>
              <w:rPr>
                <w:sz w:val="24"/>
              </w:rPr>
            </w:pPr>
          </w:p>
          <w:p>
            <w:pPr>
              <w:pStyle w:val="TableParagraph"/>
              <w:rPr>
                <w:sz w:val="24"/>
              </w:rPr>
            </w:pPr>
          </w:p>
          <w:p>
            <w:pPr>
              <w:pStyle w:val="TableParagraph"/>
              <w:spacing w:before="9"/>
              <w:rPr>
                <w:sz w:val="21"/>
              </w:rPr>
            </w:pPr>
          </w:p>
          <w:p>
            <w:pPr>
              <w:pStyle w:val="TableParagraph"/>
              <w:ind w:left="126" w:right="115"/>
              <w:jc w:val="center"/>
              <w:rPr>
                <w:sz w:val="24"/>
              </w:rPr>
            </w:pPr>
            <w:r>
              <w:rPr>
                <w:sz w:val="24"/>
              </w:rPr>
              <w:t>建筑节能认可</w:t>
            </w:r>
          </w:p>
        </w:tc>
        <w:tc>
          <w:tcPr>
            <w:tcW w:w="850" w:type="dxa"/>
          </w:tcPr>
          <w:p>
            <w:pPr>
              <w:pStyle w:val="TableParagraph"/>
              <w:rPr>
                <w:sz w:val="24"/>
              </w:rPr>
            </w:pPr>
          </w:p>
          <w:p>
            <w:pPr>
              <w:pStyle w:val="TableParagraph"/>
              <w:rPr>
                <w:sz w:val="24"/>
              </w:rPr>
            </w:pPr>
          </w:p>
          <w:p>
            <w:pPr>
              <w:pStyle w:val="TableParagraph"/>
              <w:spacing w:before="8"/>
              <w:rPr>
                <w:sz w:val="22"/>
              </w:rPr>
            </w:pPr>
          </w:p>
          <w:p>
            <w:pPr>
              <w:pStyle w:val="TableParagraph"/>
              <w:spacing w:line="235" w:lineRule="auto" w:before="1"/>
              <w:ind w:left="184" w:right="173"/>
              <w:jc w:val="both"/>
              <w:rPr>
                <w:sz w:val="24"/>
              </w:rPr>
            </w:pPr>
            <w:r>
              <w:rPr>
                <w:spacing w:val="-2"/>
                <w:sz w:val="24"/>
              </w:rPr>
              <w:t>其他行政权力</w:t>
            </w:r>
          </w:p>
        </w:tc>
        <w:tc>
          <w:tcPr>
            <w:tcW w:w="1907" w:type="dxa"/>
          </w:tcPr>
          <w:p>
            <w:pPr>
              <w:pStyle w:val="TableParagraph"/>
              <w:rPr>
                <w:sz w:val="24"/>
              </w:rPr>
            </w:pPr>
          </w:p>
          <w:p>
            <w:pPr>
              <w:pStyle w:val="TableParagraph"/>
              <w:rPr>
                <w:sz w:val="24"/>
              </w:rPr>
            </w:pPr>
          </w:p>
          <w:p>
            <w:pPr>
              <w:pStyle w:val="TableParagraph"/>
              <w:rPr>
                <w:sz w:val="24"/>
              </w:rPr>
            </w:pPr>
          </w:p>
          <w:p>
            <w:pPr>
              <w:pStyle w:val="TableParagraph"/>
              <w:spacing w:before="9"/>
              <w:rPr>
                <w:sz w:val="21"/>
              </w:rPr>
            </w:pPr>
          </w:p>
          <w:p>
            <w:pPr>
              <w:pStyle w:val="TableParagraph"/>
              <w:ind w:left="42" w:right="35"/>
              <w:jc w:val="center"/>
              <w:rPr>
                <w:sz w:val="24"/>
              </w:rPr>
            </w:pPr>
            <w:r>
              <w:rPr>
                <w:sz w:val="24"/>
              </w:rPr>
              <w:t>取消</w:t>
            </w:r>
          </w:p>
        </w:tc>
        <w:tc>
          <w:tcPr>
            <w:tcW w:w="4559" w:type="dxa"/>
          </w:tcPr>
          <w:p>
            <w:pPr>
              <w:pStyle w:val="TableParagraph"/>
              <w:spacing w:line="235" w:lineRule="auto" w:before="5"/>
              <w:ind w:left="108" w:right="118"/>
              <w:rPr>
                <w:sz w:val="24"/>
              </w:rPr>
            </w:pPr>
            <w:r>
              <w:rPr>
                <w:spacing w:val="-1"/>
                <w:sz w:val="24"/>
              </w:rPr>
              <w:t>取消许可后，住房城乡建设部门通过以下</w:t>
            </w:r>
            <w:r>
              <w:rPr>
                <w:sz w:val="24"/>
              </w:rPr>
              <w:t>措施加强监管：</w:t>
            </w:r>
          </w:p>
          <w:p>
            <w:pPr>
              <w:pStyle w:val="TableParagraph"/>
              <w:numPr>
                <w:ilvl w:val="0"/>
                <w:numId w:val="8"/>
              </w:numPr>
              <w:tabs>
                <w:tab w:pos="289" w:val="left" w:leader="none"/>
              </w:tabs>
              <w:spacing w:line="235" w:lineRule="auto" w:before="0" w:after="0"/>
              <w:ind w:left="108" w:right="418" w:firstLine="0"/>
              <w:jc w:val="left"/>
              <w:rPr>
                <w:sz w:val="24"/>
              </w:rPr>
            </w:pPr>
            <w:r>
              <w:rPr>
                <w:spacing w:val="-1"/>
                <w:sz w:val="24"/>
              </w:rPr>
              <w:t>纳入工程竣工验收及验收备案统一监</w:t>
            </w:r>
            <w:r>
              <w:rPr>
                <w:sz w:val="24"/>
              </w:rPr>
              <w:t>管。</w:t>
            </w:r>
          </w:p>
          <w:p>
            <w:pPr>
              <w:pStyle w:val="TableParagraph"/>
              <w:numPr>
                <w:ilvl w:val="0"/>
                <w:numId w:val="8"/>
              </w:numPr>
              <w:tabs>
                <w:tab w:pos="289" w:val="left" w:leader="none"/>
              </w:tabs>
              <w:spacing w:line="235" w:lineRule="auto" w:before="0" w:after="0"/>
              <w:ind w:left="108" w:right="118" w:firstLine="0"/>
              <w:jc w:val="left"/>
              <w:rPr>
                <w:sz w:val="24"/>
              </w:rPr>
            </w:pPr>
            <w:r>
              <w:rPr>
                <w:sz w:val="24"/>
              </w:rPr>
              <w:t>开展</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监管，畅通投诉</w:t>
            </w:r>
            <w:r>
              <w:rPr>
                <w:spacing w:val="-1"/>
                <w:sz w:val="24"/>
              </w:rPr>
              <w:t>举报渠道，发现违法违规行为要依法查处</w:t>
            </w:r>
            <w:r>
              <w:rPr>
                <w:sz w:val="24"/>
              </w:rPr>
              <w:t>并向社会公开结果。</w:t>
            </w:r>
          </w:p>
          <w:p>
            <w:pPr>
              <w:pStyle w:val="TableParagraph"/>
              <w:numPr>
                <w:ilvl w:val="0"/>
                <w:numId w:val="8"/>
              </w:numPr>
              <w:tabs>
                <w:tab w:pos="289" w:val="left" w:leader="none"/>
              </w:tabs>
              <w:spacing w:line="295" w:lineRule="exact" w:before="0" w:after="0"/>
              <w:ind w:left="288" w:right="0" w:hanging="181"/>
              <w:jc w:val="left"/>
              <w:rPr>
                <w:sz w:val="24"/>
              </w:rPr>
            </w:pPr>
            <w:r>
              <w:rPr>
                <w:sz w:val="24"/>
              </w:rPr>
              <w:t>依法实施信用监管，如实记录违法失信</w:t>
            </w:r>
          </w:p>
          <w:p>
            <w:pPr>
              <w:pStyle w:val="TableParagraph"/>
              <w:spacing w:line="273" w:lineRule="exact"/>
              <w:ind w:left="108"/>
              <w:rPr>
                <w:sz w:val="24"/>
              </w:rPr>
            </w:pPr>
            <w:r>
              <w:rPr>
                <w:sz w:val="24"/>
              </w:rPr>
              <w:t>行为，实施差异化监管等措施。</w:t>
            </w:r>
          </w:p>
        </w:tc>
        <w:tc>
          <w:tcPr>
            <w:tcW w:w="1596" w:type="dxa"/>
          </w:tcPr>
          <w:p>
            <w:pPr>
              <w:pStyle w:val="TableParagraph"/>
              <w:rPr>
                <w:sz w:val="22"/>
              </w:rPr>
            </w:pPr>
          </w:p>
          <w:p>
            <w:pPr>
              <w:pStyle w:val="TableParagraph"/>
              <w:rPr>
                <w:sz w:val="22"/>
              </w:rPr>
            </w:pPr>
          </w:p>
          <w:p>
            <w:pPr>
              <w:pStyle w:val="TableParagraph"/>
              <w:rPr>
                <w:sz w:val="22"/>
              </w:rPr>
            </w:pPr>
          </w:p>
          <w:p>
            <w:pPr>
              <w:pStyle w:val="TableParagraph"/>
              <w:spacing w:before="8"/>
              <w:rPr>
                <w:sz w:val="17"/>
              </w:rPr>
            </w:pPr>
          </w:p>
          <w:p>
            <w:pPr>
              <w:pStyle w:val="TableParagraph"/>
              <w:spacing w:line="254" w:lineRule="auto"/>
              <w:ind w:left="107" w:right="156"/>
              <w:rPr>
                <w:sz w:val="22"/>
              </w:rPr>
            </w:pPr>
            <w:r>
              <w:rPr>
                <w:spacing w:val="-1"/>
                <w:sz w:val="22"/>
              </w:rPr>
              <w:t>区行政审批局</w:t>
            </w:r>
            <w:r>
              <w:rPr>
                <w:sz w:val="22"/>
              </w:rPr>
              <w:t>区住建局</w:t>
            </w:r>
          </w:p>
        </w:tc>
        <w:tc>
          <w:tcPr>
            <w:tcW w:w="1527" w:type="dxa"/>
          </w:tcPr>
          <w:p>
            <w:pPr>
              <w:pStyle w:val="TableParagraph"/>
              <w:rPr>
                <w:sz w:val="20"/>
              </w:rPr>
            </w:pPr>
          </w:p>
          <w:p>
            <w:pPr>
              <w:pStyle w:val="TableParagraph"/>
              <w:rPr>
                <w:sz w:val="20"/>
              </w:rPr>
            </w:pPr>
          </w:p>
          <w:p>
            <w:pPr>
              <w:pStyle w:val="TableParagraph"/>
              <w:rPr>
                <w:sz w:val="20"/>
              </w:rPr>
            </w:pPr>
          </w:p>
          <w:p>
            <w:pPr>
              <w:pStyle w:val="TableParagraph"/>
              <w:spacing w:before="174"/>
              <w:ind w:left="107"/>
              <w:rPr>
                <w:sz w:val="21"/>
              </w:rPr>
            </w:pPr>
            <w:r>
              <w:rPr>
                <w:sz w:val="21"/>
              </w:rPr>
              <w:t>落实鲁政发</w:t>
            </w:r>
          </w:p>
          <w:p>
            <w:pPr>
              <w:pStyle w:val="TableParagraph"/>
              <w:spacing w:line="249" w:lineRule="auto" w:before="12"/>
              <w:ind w:left="107" w:right="200"/>
              <w:rPr>
                <w:sz w:val="21"/>
              </w:rPr>
            </w:pPr>
            <w:r>
              <w:rPr>
                <w:sz w:val="21"/>
              </w:rPr>
              <w:t>〔</w:t>
            </w:r>
            <w:r>
              <w:rPr>
                <w:rFonts w:ascii="Times New Roman" w:eastAsia="Times New Roman"/>
                <w:sz w:val="21"/>
              </w:rPr>
              <w:t>2021</w:t>
            </w:r>
            <w:r>
              <w:rPr>
                <w:sz w:val="21"/>
              </w:rPr>
              <w:t>〕</w:t>
            </w:r>
            <w:r>
              <w:rPr>
                <w:rFonts w:ascii="Times New Roman" w:eastAsia="Times New Roman"/>
                <w:sz w:val="21"/>
              </w:rPr>
              <w:t>1</w:t>
            </w:r>
            <w:r>
              <w:rPr>
                <w:rFonts w:ascii="Times New Roman" w:eastAsia="Times New Roman"/>
                <w:spacing w:val="-13"/>
                <w:sz w:val="21"/>
              </w:rPr>
              <w:t> </w:t>
            </w:r>
            <w:r>
              <w:rPr>
                <w:sz w:val="21"/>
              </w:rPr>
              <w:t>号文件</w:t>
            </w:r>
          </w:p>
        </w:tc>
      </w:tr>
    </w:tbl>
    <w:p>
      <w:pPr>
        <w:pStyle w:val="BodyText"/>
        <w:rPr>
          <w:sz w:val="20"/>
        </w:rPr>
      </w:pPr>
    </w:p>
    <w:p>
      <w:pPr>
        <w:pStyle w:val="BodyText"/>
        <w:spacing w:before="10"/>
        <w:rPr>
          <w:sz w:val="29"/>
        </w:rPr>
      </w:pPr>
    </w:p>
    <w:p>
      <w:pPr>
        <w:spacing w:before="61"/>
        <w:ind w:left="0" w:right="1242" w:firstLine="0"/>
        <w:jc w:val="right"/>
        <w:rPr>
          <w:sz w:val="28"/>
        </w:rPr>
      </w:pPr>
      <w:r>
        <w:rPr>
          <w:sz w:val="28"/>
        </w:rPr>
        <w:t>—９—</w:t>
      </w:r>
    </w:p>
    <w:p>
      <w:pPr>
        <w:spacing w:after="0"/>
        <w:jc w:val="righ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left="347"/>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45" w:right="35"/>
              <w:jc w:val="center"/>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236"/>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2049" w:hRule="atLeast"/>
        </w:trPr>
        <w:tc>
          <w:tcPr>
            <w:tcW w:w="568" w:type="dxa"/>
          </w:tcPr>
          <w:p>
            <w:pPr>
              <w:pStyle w:val="TableParagraph"/>
              <w:rPr>
                <w:sz w:val="26"/>
              </w:rPr>
            </w:pPr>
          </w:p>
          <w:p>
            <w:pPr>
              <w:pStyle w:val="TableParagraph"/>
              <w:rPr>
                <w:sz w:val="26"/>
              </w:rPr>
            </w:pPr>
          </w:p>
          <w:p>
            <w:pPr>
              <w:pStyle w:val="TableParagraph"/>
              <w:spacing w:before="222"/>
              <w:ind w:left="142" w:right="134"/>
              <w:jc w:val="center"/>
              <w:rPr>
                <w:rFonts w:ascii="Times New Roman"/>
                <w:sz w:val="24"/>
              </w:rPr>
            </w:pPr>
            <w:r>
              <w:rPr>
                <w:rFonts w:ascii="Times New Roman"/>
                <w:sz w:val="24"/>
              </w:rPr>
              <w:t>24</w:t>
            </w:r>
          </w:p>
        </w:tc>
        <w:tc>
          <w:tcPr>
            <w:tcW w:w="1455" w:type="dxa"/>
          </w:tcPr>
          <w:p>
            <w:pPr>
              <w:pStyle w:val="TableParagraph"/>
              <w:rPr>
                <w:sz w:val="24"/>
              </w:rPr>
            </w:pPr>
          </w:p>
          <w:p>
            <w:pPr>
              <w:pStyle w:val="TableParagraph"/>
              <w:spacing w:before="3"/>
              <w:rPr>
                <w:sz w:val="21"/>
              </w:rPr>
            </w:pPr>
          </w:p>
          <w:p>
            <w:pPr>
              <w:pStyle w:val="TableParagraph"/>
              <w:spacing w:line="235" w:lineRule="auto"/>
              <w:ind w:left="107" w:right="-29"/>
              <w:jc w:val="center"/>
              <w:rPr>
                <w:sz w:val="24"/>
              </w:rPr>
            </w:pPr>
            <w:r>
              <w:rPr>
                <w:spacing w:val="-14"/>
                <w:sz w:val="24"/>
              </w:rPr>
              <w:t>市、区</w:t>
            </w:r>
            <w:r>
              <w:rPr>
                <w:spacing w:val="-13"/>
                <w:sz w:val="24"/>
              </w:rPr>
              <w:t>（市）</w:t>
            </w:r>
            <w:r>
              <w:rPr>
                <w:spacing w:val="-117"/>
                <w:sz w:val="24"/>
              </w:rPr>
              <w:t> </w:t>
            </w:r>
            <w:r>
              <w:rPr>
                <w:sz w:val="24"/>
              </w:rPr>
              <w:t>审批服务部门</w:t>
            </w:r>
          </w:p>
        </w:tc>
        <w:tc>
          <w:tcPr>
            <w:tcW w:w="2656" w:type="dxa"/>
          </w:tcPr>
          <w:p>
            <w:pPr>
              <w:pStyle w:val="TableParagraph"/>
              <w:spacing w:line="235" w:lineRule="auto" w:before="129"/>
              <w:ind w:left="128" w:right="115"/>
              <w:jc w:val="center"/>
              <w:rPr>
                <w:sz w:val="24"/>
              </w:rPr>
            </w:pPr>
            <w:r>
              <w:rPr>
                <w:spacing w:val="-1"/>
                <w:sz w:val="24"/>
              </w:rPr>
              <w:t>单池容积五百立方米以上的农村可再生能源沼气工程及日供气量五百立方米以上的农村可再生能源秸秆气化工程设</w:t>
            </w:r>
            <w:r>
              <w:rPr>
                <w:sz w:val="24"/>
              </w:rPr>
              <w:t>计方案核准</w:t>
            </w:r>
          </w:p>
        </w:tc>
        <w:tc>
          <w:tcPr>
            <w:tcW w:w="850" w:type="dxa"/>
          </w:tcPr>
          <w:p>
            <w:pPr>
              <w:pStyle w:val="TableParagraph"/>
              <w:rPr>
                <w:sz w:val="24"/>
              </w:rPr>
            </w:pPr>
          </w:p>
          <w:p>
            <w:pPr>
              <w:pStyle w:val="TableParagraph"/>
              <w:spacing w:before="11"/>
              <w:rPr>
                <w:sz w:val="32"/>
              </w:rPr>
            </w:pPr>
          </w:p>
          <w:p>
            <w:pPr>
              <w:pStyle w:val="TableParagraph"/>
              <w:spacing w:line="235" w:lineRule="auto"/>
              <w:ind w:left="184" w:right="173"/>
              <w:rPr>
                <w:sz w:val="24"/>
              </w:rPr>
            </w:pPr>
            <w:r>
              <w:rPr>
                <w:spacing w:val="-2"/>
                <w:sz w:val="24"/>
              </w:rPr>
              <w:t>行政许可</w:t>
            </w:r>
          </w:p>
        </w:tc>
        <w:tc>
          <w:tcPr>
            <w:tcW w:w="1907" w:type="dxa"/>
          </w:tcPr>
          <w:p>
            <w:pPr>
              <w:pStyle w:val="TableParagraph"/>
              <w:rPr>
                <w:sz w:val="24"/>
              </w:rPr>
            </w:pPr>
          </w:p>
          <w:p>
            <w:pPr>
              <w:pStyle w:val="TableParagraph"/>
              <w:rPr>
                <w:sz w:val="24"/>
              </w:rPr>
            </w:pPr>
          </w:p>
          <w:p>
            <w:pPr>
              <w:pStyle w:val="TableParagraph"/>
              <w:spacing w:before="4"/>
              <w:rPr>
                <w:sz w:val="20"/>
              </w:rPr>
            </w:pPr>
          </w:p>
          <w:p>
            <w:pPr>
              <w:pStyle w:val="TableParagraph"/>
              <w:ind w:left="42" w:right="35"/>
              <w:jc w:val="center"/>
              <w:rPr>
                <w:sz w:val="24"/>
              </w:rPr>
            </w:pPr>
            <w:r>
              <w:rPr>
                <w:sz w:val="24"/>
              </w:rPr>
              <w:t>取消</w:t>
            </w:r>
          </w:p>
        </w:tc>
        <w:tc>
          <w:tcPr>
            <w:tcW w:w="4559" w:type="dxa"/>
          </w:tcPr>
          <w:p>
            <w:pPr>
              <w:pStyle w:val="TableParagraph"/>
              <w:spacing w:before="6"/>
              <w:rPr>
                <w:sz w:val="33"/>
              </w:rPr>
            </w:pPr>
          </w:p>
          <w:p>
            <w:pPr>
              <w:pStyle w:val="TableParagraph"/>
              <w:spacing w:line="235" w:lineRule="auto"/>
              <w:ind w:left="108" w:right="118"/>
              <w:jc w:val="both"/>
              <w:rPr>
                <w:sz w:val="24"/>
              </w:rPr>
            </w:pPr>
            <w:r>
              <w:rPr>
                <w:spacing w:val="-1"/>
                <w:sz w:val="24"/>
              </w:rPr>
              <w:t>取消许可后，农业农村部门要通过以下措施加强监管：加强对农村可再生能源工程的技术服务和指导，定期对当地农村沼气</w:t>
            </w:r>
            <w:r>
              <w:rPr>
                <w:sz w:val="24"/>
              </w:rPr>
              <w:t>工程的安全运行和使用情况进行检查。</w:t>
            </w:r>
          </w:p>
        </w:tc>
        <w:tc>
          <w:tcPr>
            <w:tcW w:w="1596" w:type="dxa"/>
          </w:tcPr>
          <w:p>
            <w:pPr>
              <w:pStyle w:val="TableParagraph"/>
              <w:rPr>
                <w:sz w:val="22"/>
              </w:rPr>
            </w:pPr>
          </w:p>
          <w:p>
            <w:pPr>
              <w:pStyle w:val="TableParagraph"/>
              <w:rPr>
                <w:sz w:val="22"/>
              </w:rPr>
            </w:pPr>
          </w:p>
          <w:p>
            <w:pPr>
              <w:pStyle w:val="TableParagraph"/>
              <w:spacing w:line="254" w:lineRule="auto" w:before="180"/>
              <w:ind w:left="138" w:right="125"/>
              <w:rPr>
                <w:sz w:val="22"/>
              </w:rPr>
            </w:pPr>
            <w:r>
              <w:rPr>
                <w:spacing w:val="-1"/>
                <w:sz w:val="22"/>
              </w:rPr>
              <w:t>区行政审批局区农业农村局</w:t>
            </w:r>
          </w:p>
        </w:tc>
        <w:tc>
          <w:tcPr>
            <w:tcW w:w="1527" w:type="dxa"/>
          </w:tcPr>
          <w:p>
            <w:pPr>
              <w:pStyle w:val="TableParagraph"/>
              <w:rPr>
                <w:sz w:val="20"/>
              </w:rPr>
            </w:pPr>
          </w:p>
          <w:p>
            <w:pPr>
              <w:pStyle w:val="TableParagraph"/>
              <w:spacing w:before="2"/>
              <w:rPr>
                <w:sz w:val="28"/>
              </w:rPr>
            </w:pPr>
          </w:p>
          <w:p>
            <w:pPr>
              <w:pStyle w:val="TableParagraph"/>
              <w:ind w:left="236"/>
              <w:rPr>
                <w:sz w:val="21"/>
              </w:rPr>
            </w:pPr>
            <w:r>
              <w:rPr>
                <w:sz w:val="21"/>
              </w:rPr>
              <w:t>落实鲁政发</w:t>
            </w:r>
          </w:p>
          <w:p>
            <w:pPr>
              <w:pStyle w:val="TableParagraph"/>
              <w:spacing w:line="249" w:lineRule="auto" w:before="12"/>
              <w:ind w:left="553" w:right="150" w:hanging="394"/>
              <w:rPr>
                <w:sz w:val="21"/>
              </w:rPr>
            </w:pPr>
            <w:r>
              <w:rPr>
                <w:spacing w:val="-1"/>
                <w:sz w:val="21"/>
              </w:rPr>
              <w:t>〔</w:t>
            </w:r>
            <w:r>
              <w:rPr>
                <w:rFonts w:ascii="Times New Roman" w:eastAsia="Times New Roman"/>
                <w:spacing w:val="-1"/>
                <w:sz w:val="21"/>
              </w:rPr>
              <w:t>2021</w:t>
            </w:r>
            <w:r>
              <w:rPr>
                <w:sz w:val="21"/>
              </w:rPr>
              <w:t>〕</w:t>
            </w:r>
            <w:r>
              <w:rPr>
                <w:rFonts w:ascii="Times New Roman" w:eastAsia="Times New Roman"/>
                <w:sz w:val="21"/>
              </w:rPr>
              <w:t>1</w:t>
            </w:r>
            <w:r>
              <w:rPr>
                <w:rFonts w:ascii="Times New Roman" w:eastAsia="Times New Roman"/>
                <w:spacing w:val="-11"/>
                <w:sz w:val="21"/>
              </w:rPr>
              <w:t> </w:t>
            </w:r>
            <w:r>
              <w:rPr>
                <w:sz w:val="21"/>
              </w:rPr>
              <w:t>号文件</w:t>
            </w:r>
          </w:p>
        </w:tc>
      </w:tr>
      <w:tr>
        <w:trPr>
          <w:trHeight w:val="527" w:hRule="atLeast"/>
        </w:trPr>
        <w:tc>
          <w:tcPr>
            <w:tcW w:w="13591" w:type="dxa"/>
            <w:gridSpan w:val="7"/>
          </w:tcPr>
          <w:p>
            <w:pPr>
              <w:pStyle w:val="TableParagraph"/>
              <w:spacing w:before="54"/>
              <w:ind w:left="106"/>
              <w:rPr>
                <w:sz w:val="30"/>
              </w:rPr>
            </w:pPr>
            <w:r>
              <w:rPr>
                <w:sz w:val="30"/>
              </w:rPr>
              <w:t>二、市级承接并实现</w:t>
            </w:r>
            <w:r>
              <w:rPr>
                <w:rFonts w:ascii="Times New Roman" w:hAnsi="Times New Roman" w:eastAsia="Times New Roman"/>
                <w:sz w:val="30"/>
              </w:rPr>
              <w:t>“</w:t>
            </w:r>
            <w:r>
              <w:rPr>
                <w:sz w:val="30"/>
              </w:rPr>
              <w:t>市县同权</w:t>
            </w:r>
            <w:r>
              <w:rPr>
                <w:rFonts w:ascii="Times New Roman" w:hAnsi="Times New Roman" w:eastAsia="Times New Roman"/>
                <w:sz w:val="30"/>
              </w:rPr>
              <w:t>”</w:t>
            </w:r>
            <w:r>
              <w:rPr>
                <w:sz w:val="30"/>
              </w:rPr>
              <w:t>的行政权力事项（</w:t>
            </w:r>
            <w:r>
              <w:rPr>
                <w:rFonts w:ascii="Times New Roman" w:hAnsi="Times New Roman" w:eastAsia="Times New Roman"/>
                <w:sz w:val="30"/>
              </w:rPr>
              <w:t>2</w:t>
            </w:r>
            <w:r>
              <w:rPr>
                <w:rFonts w:ascii="Times New Roman" w:hAnsi="Times New Roman" w:eastAsia="Times New Roman"/>
                <w:spacing w:val="-1"/>
                <w:sz w:val="30"/>
              </w:rPr>
              <w:t> </w:t>
            </w:r>
            <w:r>
              <w:rPr>
                <w:sz w:val="30"/>
              </w:rPr>
              <w:t>项）</w:t>
            </w:r>
          </w:p>
        </w:tc>
        <w:tc>
          <w:tcPr>
            <w:tcW w:w="1527" w:type="dxa"/>
          </w:tcPr>
          <w:p>
            <w:pPr>
              <w:pStyle w:val="TableParagraph"/>
              <w:rPr>
                <w:rFonts w:ascii="Times New Roman"/>
                <w:sz w:val="24"/>
              </w:rPr>
            </w:pPr>
          </w:p>
        </w:tc>
      </w:tr>
      <w:tr>
        <w:trPr>
          <w:trHeight w:val="4758" w:hRule="atLeast"/>
        </w:trPr>
        <w:tc>
          <w:tcPr>
            <w:tcW w:w="568"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19"/>
              </w:rPr>
            </w:pPr>
          </w:p>
          <w:p>
            <w:pPr>
              <w:pStyle w:val="TableParagraph"/>
              <w:spacing w:before="1"/>
              <w:ind w:left="142" w:right="134"/>
              <w:jc w:val="center"/>
              <w:rPr>
                <w:rFonts w:ascii="Times New Roman"/>
                <w:sz w:val="24"/>
              </w:rPr>
            </w:pPr>
            <w:r>
              <w:rPr>
                <w:rFonts w:ascii="Times New Roman"/>
                <w:color w:val="FF0000"/>
                <w:sz w:val="24"/>
              </w:rPr>
              <w:t>25</w:t>
            </w:r>
          </w:p>
        </w:tc>
        <w:tc>
          <w:tcPr>
            <w:tcW w:w="1455"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18"/>
              </w:rPr>
            </w:pPr>
          </w:p>
          <w:p>
            <w:pPr>
              <w:pStyle w:val="TableParagraph"/>
              <w:spacing w:line="235" w:lineRule="auto"/>
              <w:ind w:left="486" w:right="116" w:hanging="360"/>
              <w:rPr>
                <w:sz w:val="24"/>
              </w:rPr>
            </w:pPr>
            <w:r>
              <w:rPr>
                <w:spacing w:val="-1"/>
                <w:sz w:val="24"/>
              </w:rPr>
              <w:t>市审批服务</w:t>
            </w:r>
            <w:r>
              <w:rPr>
                <w:sz w:val="24"/>
              </w:rPr>
              <w:t>部门</w:t>
            </w:r>
          </w:p>
        </w:tc>
        <w:tc>
          <w:tcPr>
            <w:tcW w:w="2656"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18"/>
              </w:rPr>
            </w:pPr>
          </w:p>
          <w:p>
            <w:pPr>
              <w:pStyle w:val="TableParagraph"/>
              <w:spacing w:line="235" w:lineRule="auto"/>
              <w:ind w:left="1208" w:right="115" w:hanging="1080"/>
              <w:rPr>
                <w:sz w:val="24"/>
              </w:rPr>
            </w:pPr>
            <w:r>
              <w:rPr>
                <w:spacing w:val="-1"/>
                <w:sz w:val="24"/>
              </w:rPr>
              <w:t>成品油零售经营资格审</w:t>
            </w:r>
            <w:r>
              <w:rPr>
                <w:sz w:val="24"/>
              </w:rPr>
              <w:t>批</w:t>
            </w:r>
          </w:p>
        </w:tc>
        <w:tc>
          <w:tcPr>
            <w:tcW w:w="850"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18"/>
              </w:rPr>
            </w:pPr>
          </w:p>
          <w:p>
            <w:pPr>
              <w:pStyle w:val="TableParagraph"/>
              <w:spacing w:line="235" w:lineRule="auto"/>
              <w:ind w:left="184" w:right="173"/>
              <w:rPr>
                <w:sz w:val="24"/>
              </w:rPr>
            </w:pPr>
            <w:r>
              <w:rPr>
                <w:spacing w:val="-2"/>
                <w:sz w:val="24"/>
              </w:rPr>
              <w:t>行政许可</w:t>
            </w:r>
          </w:p>
        </w:tc>
        <w:tc>
          <w:tcPr>
            <w:tcW w:w="1907" w:type="dxa"/>
          </w:tcPr>
          <w:p>
            <w:pPr>
              <w:pStyle w:val="TableParagraph"/>
              <w:rPr>
                <w:sz w:val="26"/>
              </w:rPr>
            </w:pPr>
          </w:p>
          <w:p>
            <w:pPr>
              <w:pStyle w:val="TableParagraph"/>
              <w:rPr>
                <w:sz w:val="26"/>
              </w:rPr>
            </w:pPr>
          </w:p>
          <w:p>
            <w:pPr>
              <w:pStyle w:val="TableParagraph"/>
              <w:rPr>
                <w:sz w:val="26"/>
              </w:rPr>
            </w:pPr>
          </w:p>
          <w:p>
            <w:pPr>
              <w:pStyle w:val="TableParagraph"/>
              <w:spacing w:line="235" w:lineRule="auto" w:before="185"/>
              <w:ind w:left="107" w:right="1" w:hanging="96"/>
              <w:jc w:val="center"/>
              <w:rPr>
                <w:sz w:val="24"/>
              </w:rPr>
            </w:pPr>
            <w:r>
              <w:rPr>
                <w:sz w:val="24"/>
              </w:rPr>
              <w:t>承接省级直接下放的行政许可事项</w:t>
            </w:r>
            <w:r>
              <w:rPr>
                <w:rFonts w:ascii="Times New Roman" w:hAnsi="Times New Roman" w:eastAsia="Times New Roman"/>
                <w:sz w:val="24"/>
              </w:rPr>
              <w:t>“</w:t>
            </w:r>
            <w:r>
              <w:rPr>
                <w:sz w:val="24"/>
              </w:rPr>
              <w:t>成品油零售</w:t>
            </w:r>
            <w:r>
              <w:rPr>
                <w:spacing w:val="1"/>
                <w:sz w:val="24"/>
              </w:rPr>
              <w:t> </w:t>
            </w:r>
            <w:r>
              <w:rPr>
                <w:spacing w:val="-1"/>
                <w:sz w:val="24"/>
              </w:rPr>
              <w:t>经营资格审批</w:t>
            </w:r>
            <w:r>
              <w:rPr>
                <w:rFonts w:ascii="Times New Roman" w:hAnsi="Times New Roman" w:eastAsia="Times New Roman"/>
                <w:sz w:val="24"/>
              </w:rPr>
              <w:t>”</w:t>
            </w:r>
            <w:r>
              <w:rPr>
                <w:sz w:val="24"/>
              </w:rPr>
              <w:t>，</w:t>
            </w:r>
            <w:r>
              <w:rPr>
                <w:spacing w:val="-117"/>
                <w:sz w:val="24"/>
              </w:rPr>
              <w:t> </w:t>
            </w:r>
            <w:r>
              <w:rPr>
                <w:sz w:val="24"/>
              </w:rPr>
              <w:t>采用</w:t>
            </w:r>
            <w:r>
              <w:rPr>
                <w:rFonts w:ascii="Times New Roman" w:hAnsi="Times New Roman" w:eastAsia="Times New Roman"/>
                <w:sz w:val="24"/>
              </w:rPr>
              <w:t>“</w:t>
            </w:r>
            <w:r>
              <w:rPr>
                <w:sz w:val="24"/>
              </w:rPr>
              <w:t>下放实质</w:t>
            </w:r>
            <w:r>
              <w:rPr>
                <w:spacing w:val="1"/>
                <w:sz w:val="24"/>
              </w:rPr>
              <w:t> </w:t>
            </w:r>
            <w:r>
              <w:rPr>
                <w:sz w:val="24"/>
              </w:rPr>
              <w:t>性审核权</w:t>
            </w:r>
            <w:r>
              <w:rPr>
                <w:rFonts w:ascii="Times New Roman" w:hAnsi="Times New Roman" w:eastAsia="Times New Roman"/>
                <w:sz w:val="24"/>
              </w:rPr>
              <w:t>”</w:t>
            </w:r>
            <w:r>
              <w:rPr>
                <w:sz w:val="24"/>
              </w:rPr>
              <w:t>方式</w:t>
            </w:r>
            <w:r>
              <w:rPr>
                <w:spacing w:val="1"/>
                <w:sz w:val="24"/>
              </w:rPr>
              <w:t> </w:t>
            </w:r>
            <w:r>
              <w:rPr>
                <w:sz w:val="24"/>
              </w:rPr>
              <w:t>实现</w:t>
            </w:r>
            <w:r>
              <w:rPr>
                <w:rFonts w:ascii="Times New Roman" w:hAnsi="Times New Roman" w:eastAsia="Times New Roman"/>
                <w:sz w:val="24"/>
              </w:rPr>
              <w:t>“</w:t>
            </w:r>
            <w:r>
              <w:rPr>
                <w:sz w:val="24"/>
              </w:rPr>
              <w:t>市县同</w:t>
            </w:r>
          </w:p>
          <w:p>
            <w:pPr>
              <w:pStyle w:val="TableParagraph"/>
              <w:spacing w:line="293" w:lineRule="exact"/>
              <w:ind w:left="42" w:right="35"/>
              <w:jc w:val="center"/>
              <w:rPr>
                <w:sz w:val="24"/>
              </w:rPr>
            </w:pPr>
            <w:r>
              <w:rPr>
                <w:sz w:val="24"/>
              </w:rPr>
              <w:t>权</w:t>
            </w:r>
            <w:r>
              <w:rPr>
                <w:rFonts w:ascii="Times New Roman" w:hAnsi="Times New Roman" w:eastAsia="Times New Roman"/>
                <w:sz w:val="24"/>
              </w:rPr>
              <w:t>”</w:t>
            </w:r>
            <w:r>
              <w:rPr>
                <w:sz w:val="24"/>
              </w:rPr>
              <w:t>。</w:t>
            </w:r>
          </w:p>
        </w:tc>
        <w:tc>
          <w:tcPr>
            <w:tcW w:w="4559" w:type="dxa"/>
          </w:tcPr>
          <w:p>
            <w:pPr>
              <w:pStyle w:val="TableParagraph"/>
              <w:spacing w:line="218" w:lineRule="auto" w:before="6"/>
              <w:ind w:left="108" w:right="94"/>
              <w:rPr>
                <w:sz w:val="24"/>
              </w:rPr>
            </w:pPr>
            <w:r>
              <w:rPr>
                <w:sz w:val="24"/>
              </w:rPr>
              <w:t>商务部门要会同有关部门通过以下措施加强监管：</w:t>
            </w:r>
          </w:p>
          <w:p>
            <w:pPr>
              <w:pStyle w:val="TableParagraph"/>
              <w:numPr>
                <w:ilvl w:val="0"/>
                <w:numId w:val="9"/>
              </w:numPr>
              <w:tabs>
                <w:tab w:pos="291" w:val="left" w:leader="none"/>
              </w:tabs>
              <w:spacing w:line="218" w:lineRule="auto" w:before="0" w:after="0"/>
              <w:ind w:left="108" w:right="94" w:firstLine="0"/>
              <w:jc w:val="both"/>
              <w:rPr>
                <w:sz w:val="24"/>
              </w:rPr>
            </w:pPr>
            <w:r>
              <w:rPr>
                <w:sz w:val="24"/>
              </w:rPr>
              <w:t>商务部门严格落实成品油流通行业监管</w:t>
            </w:r>
            <w:r>
              <w:rPr>
                <w:spacing w:val="-5"/>
                <w:sz w:val="24"/>
              </w:rPr>
              <w:t>职责。通过组织年度检查、</w:t>
            </w:r>
            <w:r>
              <w:rPr>
                <w:rFonts w:ascii="Times New Roman" w:hAnsi="Times New Roman" w:eastAsia="Times New Roman"/>
                <w:spacing w:val="-4"/>
                <w:sz w:val="24"/>
              </w:rPr>
              <w:t>“</w:t>
            </w:r>
            <w:r>
              <w:rPr>
                <w:spacing w:val="-4"/>
                <w:sz w:val="24"/>
              </w:rPr>
              <w:t>双随机、一公</w:t>
            </w:r>
            <w:r>
              <w:rPr>
                <w:spacing w:val="-1"/>
                <w:sz w:val="24"/>
              </w:rPr>
              <w:t>开</w:t>
            </w:r>
            <w:r>
              <w:rPr>
                <w:rFonts w:ascii="Times New Roman" w:hAnsi="Times New Roman" w:eastAsia="Times New Roman"/>
                <w:spacing w:val="-1"/>
                <w:sz w:val="24"/>
              </w:rPr>
              <w:t>”</w:t>
            </w:r>
            <w:r>
              <w:rPr>
                <w:spacing w:val="-10"/>
                <w:sz w:val="24"/>
              </w:rPr>
              <w:t>检查等加强日常监管。重点检查成品油</w:t>
            </w:r>
            <w:r>
              <w:rPr>
                <w:sz w:val="24"/>
              </w:rPr>
              <w:t>零售企业是否取得《成品油零售经营批准</w:t>
            </w:r>
            <w:r>
              <w:rPr>
                <w:spacing w:val="-3"/>
                <w:sz w:val="24"/>
              </w:rPr>
              <w:t>证书》</w:t>
            </w:r>
            <w:r>
              <w:rPr>
                <w:rFonts w:ascii="Times New Roman" w:hAnsi="Times New Roman" w:eastAsia="Times New Roman"/>
                <w:spacing w:val="-2"/>
                <w:sz w:val="24"/>
              </w:rPr>
              <w:t>,</w:t>
            </w:r>
            <w:r>
              <w:rPr>
                <w:spacing w:val="-2"/>
                <w:sz w:val="24"/>
              </w:rPr>
              <w:t>并办理营业执照、危险化学品经营</w:t>
            </w:r>
            <w:r>
              <w:rPr>
                <w:sz w:val="24"/>
              </w:rPr>
              <w:t>许可证、税务登记手续；建立购销台账制度，完善油品来源、检验报告、检查记录等凭证材料档案。及时向社会公开年度检查结果及</w:t>
            </w:r>
            <w:r>
              <w:rPr>
                <w:rFonts w:ascii="Times New Roman" w:hAnsi="Times New Roman" w:eastAsia="Times New Roman"/>
                <w:sz w:val="24"/>
              </w:rPr>
              <w:t>“</w:t>
            </w:r>
            <w:r>
              <w:rPr>
                <w:sz w:val="24"/>
              </w:rPr>
              <w:t>双随机</w:t>
            </w:r>
            <w:r>
              <w:rPr>
                <w:rFonts w:ascii="Times New Roman" w:hAnsi="Times New Roman" w:eastAsia="Times New Roman"/>
                <w:sz w:val="24"/>
              </w:rPr>
              <w:t>”</w:t>
            </w:r>
            <w:r>
              <w:rPr>
                <w:sz w:val="24"/>
              </w:rPr>
              <w:t>检查结果。发现违法违规行为依法处理或者提请有关部门予以查处，建立成品油流通企业</w:t>
            </w:r>
            <w:r>
              <w:rPr>
                <w:rFonts w:ascii="Times New Roman" w:hAnsi="Times New Roman" w:eastAsia="Times New Roman"/>
                <w:sz w:val="24"/>
              </w:rPr>
              <w:t>“</w:t>
            </w:r>
            <w:r>
              <w:rPr>
                <w:sz w:val="24"/>
              </w:rPr>
              <w:t>黑名单</w:t>
            </w:r>
            <w:r>
              <w:rPr>
                <w:rFonts w:ascii="Times New Roman" w:hAnsi="Times New Roman" w:eastAsia="Times New Roman"/>
                <w:sz w:val="24"/>
              </w:rPr>
              <w:t>”</w:t>
            </w:r>
            <w:r>
              <w:rPr>
                <w:sz w:val="24"/>
              </w:rPr>
              <w:t>并向社</w:t>
            </w:r>
            <w:r>
              <w:rPr>
                <w:spacing w:val="7"/>
                <w:sz w:val="24"/>
              </w:rPr>
              <w:t>会公开</w:t>
            </w:r>
            <w:r>
              <w:rPr>
                <w:rFonts w:ascii="Times New Roman" w:hAnsi="Times New Roman" w:eastAsia="Times New Roman"/>
                <w:spacing w:val="12"/>
                <w:sz w:val="24"/>
              </w:rPr>
              <w:t>,</w:t>
            </w:r>
            <w:r>
              <w:rPr>
                <w:spacing w:val="11"/>
                <w:sz w:val="24"/>
              </w:rPr>
              <w:t>结合企业诚信经营和风险状况依</w:t>
            </w:r>
            <w:r>
              <w:rPr>
                <w:sz w:val="24"/>
              </w:rPr>
              <w:t>法实施差异化监管。支持行业协会发挥行业自律作用。</w:t>
            </w:r>
          </w:p>
          <w:p>
            <w:pPr>
              <w:pStyle w:val="TableParagraph"/>
              <w:numPr>
                <w:ilvl w:val="0"/>
                <w:numId w:val="9"/>
              </w:numPr>
              <w:tabs>
                <w:tab w:pos="291" w:val="left" w:leader="none"/>
              </w:tabs>
              <w:spacing w:line="255" w:lineRule="exact" w:before="0" w:after="0"/>
              <w:ind w:left="290" w:right="0" w:hanging="183"/>
              <w:jc w:val="left"/>
              <w:rPr>
                <w:sz w:val="24"/>
              </w:rPr>
            </w:pPr>
            <w:r>
              <w:rPr>
                <w:sz w:val="24"/>
              </w:rPr>
              <w:t>各级政府严格落实属地监管职责。由商</w:t>
            </w:r>
          </w:p>
        </w:tc>
        <w:tc>
          <w:tcPr>
            <w:tcW w:w="1596"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1"/>
              </w:rPr>
            </w:pPr>
          </w:p>
          <w:p>
            <w:pPr>
              <w:pStyle w:val="TableParagraph"/>
              <w:spacing w:line="254" w:lineRule="auto"/>
              <w:ind w:left="107" w:right="156"/>
              <w:rPr>
                <w:sz w:val="22"/>
              </w:rPr>
            </w:pPr>
            <w:r>
              <w:rPr>
                <w:color w:val="0000FF"/>
                <w:spacing w:val="-1"/>
                <w:sz w:val="22"/>
              </w:rPr>
              <w:t>区行政审批局</w:t>
            </w:r>
            <w:r>
              <w:rPr>
                <w:color w:val="0000FF"/>
                <w:sz w:val="22"/>
              </w:rPr>
              <w:t>区商促局</w:t>
            </w:r>
          </w:p>
        </w:tc>
        <w:tc>
          <w:tcPr>
            <w:tcW w:w="152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1"/>
              </w:rPr>
            </w:pPr>
          </w:p>
          <w:p>
            <w:pPr>
              <w:pStyle w:val="TableParagraph"/>
              <w:spacing w:before="1"/>
              <w:ind w:left="107"/>
              <w:rPr>
                <w:sz w:val="21"/>
              </w:rPr>
            </w:pPr>
            <w:r>
              <w:rPr>
                <w:color w:val="0000FF"/>
                <w:sz w:val="21"/>
              </w:rPr>
              <w:t>落实国发</w:t>
            </w:r>
          </w:p>
          <w:p>
            <w:pPr>
              <w:pStyle w:val="TableParagraph"/>
              <w:spacing w:line="249" w:lineRule="auto" w:before="11"/>
              <w:ind w:left="107" w:right="-15"/>
              <w:rPr>
                <w:sz w:val="21"/>
              </w:rPr>
            </w:pPr>
            <w:r>
              <w:rPr>
                <w:color w:val="0000FF"/>
                <w:sz w:val="21"/>
              </w:rPr>
              <w:t>〔</w:t>
            </w:r>
            <w:r>
              <w:rPr>
                <w:rFonts w:ascii="Times New Roman" w:hAnsi="Times New Roman" w:eastAsia="Times New Roman"/>
                <w:color w:val="0000FF"/>
                <w:sz w:val="21"/>
              </w:rPr>
              <w:t>2020</w:t>
            </w:r>
            <w:r>
              <w:rPr>
                <w:color w:val="0000FF"/>
                <w:spacing w:val="-106"/>
                <w:sz w:val="21"/>
              </w:rPr>
              <w:t>〕</w:t>
            </w:r>
            <w:r>
              <w:rPr>
                <w:rFonts w:ascii="Times New Roman" w:hAnsi="Times New Roman" w:eastAsia="Times New Roman"/>
                <w:color w:val="0000FF"/>
                <w:sz w:val="21"/>
              </w:rPr>
              <w:t>13</w:t>
            </w:r>
            <w:r>
              <w:rPr>
                <w:rFonts w:ascii="Times New Roman" w:hAnsi="Times New Roman" w:eastAsia="Times New Roman"/>
                <w:color w:val="0000FF"/>
                <w:spacing w:val="-3"/>
                <w:sz w:val="21"/>
              </w:rPr>
              <w:t> </w:t>
            </w:r>
            <w:r>
              <w:rPr>
                <w:color w:val="0000FF"/>
                <w:sz w:val="21"/>
              </w:rPr>
              <w:t>号、</w:t>
            </w:r>
            <w:r>
              <w:rPr>
                <w:color w:val="0000FF"/>
                <w:spacing w:val="-14"/>
                <w:sz w:val="21"/>
              </w:rPr>
              <w:t>鲁政发〔</w:t>
            </w:r>
            <w:r>
              <w:rPr>
                <w:rFonts w:ascii="Times New Roman" w:hAnsi="Times New Roman" w:eastAsia="Times New Roman"/>
                <w:color w:val="0000FF"/>
                <w:sz w:val="21"/>
              </w:rPr>
              <w:t>2021</w:t>
            </w:r>
            <w:r>
              <w:rPr>
                <w:color w:val="0000FF"/>
                <w:sz w:val="21"/>
              </w:rPr>
              <w:t>〕</w:t>
            </w:r>
            <w:r>
              <w:rPr>
                <w:rFonts w:ascii="Times New Roman" w:hAnsi="Times New Roman" w:eastAsia="Times New Roman"/>
                <w:color w:val="0000FF"/>
                <w:sz w:val="21"/>
              </w:rPr>
              <w:t>1</w:t>
            </w:r>
            <w:r>
              <w:rPr>
                <w:rFonts w:ascii="Times New Roman" w:hAnsi="Times New Roman" w:eastAsia="Times New Roman"/>
                <w:color w:val="0000FF"/>
                <w:spacing w:val="-1"/>
                <w:sz w:val="21"/>
              </w:rPr>
              <w:t> </w:t>
            </w:r>
            <w:r>
              <w:rPr>
                <w:color w:val="0000FF"/>
                <w:sz w:val="21"/>
              </w:rPr>
              <w:t>号文件和</w:t>
            </w:r>
            <w:r>
              <w:rPr>
                <w:rFonts w:ascii="Times New Roman" w:hAnsi="Times New Roman" w:eastAsia="Times New Roman"/>
                <w:color w:val="0000FF"/>
                <w:sz w:val="21"/>
              </w:rPr>
              <w:t>“</w:t>
            </w:r>
            <w:r>
              <w:rPr>
                <w:color w:val="0000FF"/>
                <w:sz w:val="21"/>
              </w:rPr>
              <w:t>市县同权</w:t>
            </w:r>
            <w:r>
              <w:rPr>
                <w:rFonts w:ascii="Times New Roman" w:hAnsi="Times New Roman" w:eastAsia="Times New Roman"/>
                <w:color w:val="0000FF"/>
                <w:sz w:val="21"/>
              </w:rPr>
              <w:t>”</w:t>
            </w:r>
            <w:r>
              <w:rPr>
                <w:color w:val="0000FF"/>
                <w:sz w:val="21"/>
              </w:rPr>
              <w:t>改革</w:t>
            </w:r>
            <w:r>
              <w:rPr>
                <w:color w:val="0000FF"/>
                <w:spacing w:val="1"/>
                <w:sz w:val="21"/>
              </w:rPr>
              <w:t> </w:t>
            </w:r>
            <w:r>
              <w:rPr>
                <w:color w:val="0000FF"/>
                <w:sz w:val="21"/>
              </w:rPr>
              <w:t>要求</w:t>
            </w:r>
          </w:p>
        </w:tc>
      </w:tr>
    </w:tbl>
    <w:p>
      <w:pPr>
        <w:pStyle w:val="BodyText"/>
        <w:spacing w:before="8"/>
        <w:rPr>
          <w:sz w:val="15"/>
        </w:rPr>
      </w:pPr>
    </w:p>
    <w:p>
      <w:pPr>
        <w:spacing w:before="62"/>
        <w:ind w:left="1244" w:right="0" w:firstLine="0"/>
        <w:jc w:val="left"/>
        <w:rPr>
          <w:sz w:val="28"/>
        </w:rPr>
      </w:pPr>
      <w:r>
        <w:rPr>
          <w:sz w:val="28"/>
        </w:rPr>
        <w:t>—１０—</w:t>
      </w:r>
    </w:p>
    <w:p>
      <w:pPr>
        <w:spacing w:after="0"/>
        <w:jc w:val="lef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left="347"/>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393"/>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236"/>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7558" w:hRule="atLeast"/>
        </w:trPr>
        <w:tc>
          <w:tcPr>
            <w:tcW w:w="568" w:type="dxa"/>
          </w:tcPr>
          <w:p>
            <w:pPr>
              <w:pStyle w:val="TableParagraph"/>
              <w:rPr>
                <w:rFonts w:ascii="Times New Roman"/>
                <w:sz w:val="24"/>
              </w:rPr>
            </w:pPr>
          </w:p>
        </w:tc>
        <w:tc>
          <w:tcPr>
            <w:tcW w:w="1455" w:type="dxa"/>
          </w:tcPr>
          <w:p>
            <w:pPr>
              <w:pStyle w:val="TableParagraph"/>
              <w:rPr>
                <w:rFonts w:ascii="Times New Roman"/>
                <w:sz w:val="24"/>
              </w:rPr>
            </w:pPr>
          </w:p>
        </w:tc>
        <w:tc>
          <w:tcPr>
            <w:tcW w:w="2656" w:type="dxa"/>
          </w:tcPr>
          <w:p>
            <w:pPr>
              <w:pStyle w:val="TableParagraph"/>
              <w:rPr>
                <w:rFonts w:ascii="Times New Roman"/>
                <w:sz w:val="24"/>
              </w:rPr>
            </w:pPr>
          </w:p>
        </w:tc>
        <w:tc>
          <w:tcPr>
            <w:tcW w:w="850" w:type="dxa"/>
          </w:tcPr>
          <w:p>
            <w:pPr>
              <w:pStyle w:val="TableParagraph"/>
              <w:rPr>
                <w:rFonts w:ascii="Times New Roman"/>
                <w:sz w:val="24"/>
              </w:rPr>
            </w:pPr>
          </w:p>
        </w:tc>
        <w:tc>
          <w:tcPr>
            <w:tcW w:w="1907" w:type="dxa"/>
          </w:tcPr>
          <w:p>
            <w:pPr>
              <w:pStyle w:val="TableParagraph"/>
              <w:rPr>
                <w:rFonts w:ascii="Times New Roman"/>
                <w:sz w:val="24"/>
              </w:rPr>
            </w:pPr>
          </w:p>
        </w:tc>
        <w:tc>
          <w:tcPr>
            <w:tcW w:w="4559" w:type="dxa"/>
          </w:tcPr>
          <w:p>
            <w:pPr>
              <w:pStyle w:val="TableParagraph"/>
              <w:spacing w:line="218" w:lineRule="auto" w:before="6"/>
              <w:ind w:left="108" w:right="94"/>
              <w:jc w:val="both"/>
              <w:rPr>
                <w:sz w:val="24"/>
              </w:rPr>
            </w:pPr>
            <w:r>
              <w:rPr>
                <w:spacing w:val="11"/>
                <w:sz w:val="24"/>
              </w:rPr>
              <w:t>务部门牵头建立跨部门联合监管机制</w:t>
            </w:r>
            <w:r>
              <w:rPr>
                <w:rFonts w:ascii="Times New Roman" w:eastAsia="Times New Roman"/>
                <w:spacing w:val="12"/>
                <w:sz w:val="24"/>
              </w:rPr>
              <w:t>,</w:t>
            </w:r>
            <w:r>
              <w:rPr>
                <w:sz w:val="24"/>
              </w:rPr>
              <w:t>开展成品油监管领导小组办公室日常工作，</w:t>
            </w:r>
            <w:r>
              <w:rPr>
                <w:spacing w:val="-118"/>
                <w:sz w:val="24"/>
              </w:rPr>
              <w:t> </w:t>
            </w:r>
            <w:r>
              <w:rPr>
                <w:sz w:val="24"/>
              </w:rPr>
              <w:t>加强部门协同监管。建立投诉举报制度，</w:t>
            </w:r>
            <w:r>
              <w:rPr>
                <w:spacing w:val="-118"/>
                <w:sz w:val="24"/>
              </w:rPr>
              <w:t> </w:t>
            </w:r>
            <w:r>
              <w:rPr>
                <w:sz w:val="24"/>
              </w:rPr>
              <w:t>定期组织开展对成品油零售企业的专项检查，发现违法违规行为移交各有关部门按职责依法依规查处。建立企业信用记录并纳入全国信用信息平台，对违法失信企业依法实施信用惩戒。</w:t>
            </w:r>
          </w:p>
          <w:p>
            <w:pPr>
              <w:pStyle w:val="TableParagraph"/>
              <w:numPr>
                <w:ilvl w:val="0"/>
                <w:numId w:val="10"/>
              </w:numPr>
              <w:tabs>
                <w:tab w:pos="291" w:val="left" w:leader="none"/>
              </w:tabs>
              <w:spacing w:line="218" w:lineRule="auto" w:before="1" w:after="0"/>
              <w:ind w:left="108" w:right="-29" w:firstLine="0"/>
              <w:jc w:val="left"/>
              <w:rPr>
                <w:sz w:val="24"/>
              </w:rPr>
            </w:pPr>
            <w:r>
              <w:rPr>
                <w:sz w:val="24"/>
              </w:rPr>
              <w:t>相关部门严格落实专项监管职责。从事成品油零售经营活动的企业必须符合自然资源、规划、建设、质量计量、环保、安全生产、消防、治安反恐、商务、税务、交通运输、气象等方面法律法规和标准要</w:t>
            </w:r>
            <w:r>
              <w:rPr>
                <w:spacing w:val="-6"/>
                <w:sz w:val="24"/>
              </w:rPr>
              <w:t>求，依法依规开展经营。公安、自然资源、</w:t>
            </w:r>
            <w:r>
              <w:rPr>
                <w:sz w:val="24"/>
              </w:rPr>
              <w:t>生态环境、住房城乡建设、交通运输、商务、应急管理、税务、市场监管、能源等</w:t>
            </w:r>
            <w:r>
              <w:rPr>
                <w:spacing w:val="11"/>
                <w:sz w:val="24"/>
              </w:rPr>
              <w:t>部门按照职责依法依规加强监管</w:t>
            </w:r>
            <w:r>
              <w:rPr>
                <w:rFonts w:ascii="Times New Roman" w:eastAsia="Times New Roman"/>
                <w:spacing w:val="12"/>
                <w:sz w:val="24"/>
              </w:rPr>
              <w:t>,</w:t>
            </w:r>
            <w:r>
              <w:rPr>
                <w:spacing w:val="8"/>
                <w:sz w:val="24"/>
              </w:rPr>
              <w:t>承担安</w:t>
            </w:r>
            <w:r>
              <w:rPr>
                <w:spacing w:val="13"/>
                <w:sz w:val="24"/>
              </w:rPr>
              <w:t>全生产监管责任的部门切实履行监管责</w:t>
            </w:r>
            <w:r>
              <w:rPr>
                <w:sz w:val="24"/>
              </w:rPr>
              <w:t>任、守牢安全底线。</w:t>
            </w:r>
          </w:p>
          <w:p>
            <w:pPr>
              <w:pStyle w:val="TableParagraph"/>
              <w:numPr>
                <w:ilvl w:val="0"/>
                <w:numId w:val="10"/>
              </w:numPr>
              <w:tabs>
                <w:tab w:pos="308" w:val="left" w:leader="none"/>
              </w:tabs>
              <w:spacing w:line="218" w:lineRule="auto" w:before="3" w:after="0"/>
              <w:ind w:left="108" w:right="94" w:firstLine="0"/>
              <w:jc w:val="both"/>
              <w:rPr>
                <w:sz w:val="24"/>
              </w:rPr>
            </w:pPr>
            <w:r>
              <w:rPr>
                <w:spacing w:val="17"/>
                <w:sz w:val="24"/>
              </w:rPr>
              <w:t>加强成品油零售行业监管信息共享运</w:t>
            </w:r>
            <w:r>
              <w:rPr>
                <w:sz w:val="24"/>
              </w:rPr>
              <w:t>用。市审批服务部门要及时将新登记经营范围涉及成品油零售的企业信息推送至有关主管部门。商务部门要将改革前已取得相应许可的成品油零售企业信息推送至有关主管部门。商务部门要将行业监管中发现的超经营范围经营企业信息或无照经营</w:t>
            </w:r>
          </w:p>
          <w:p>
            <w:pPr>
              <w:pStyle w:val="TableParagraph"/>
              <w:spacing w:line="252" w:lineRule="exact"/>
              <w:ind w:left="108"/>
              <w:rPr>
                <w:sz w:val="24"/>
              </w:rPr>
            </w:pPr>
            <w:r>
              <w:rPr>
                <w:sz w:val="24"/>
              </w:rPr>
              <w:t>信息及时推送至有关主管部门。各有关主</w:t>
            </w:r>
          </w:p>
        </w:tc>
        <w:tc>
          <w:tcPr>
            <w:tcW w:w="1596" w:type="dxa"/>
          </w:tcPr>
          <w:p>
            <w:pPr>
              <w:pStyle w:val="TableParagraph"/>
              <w:rPr>
                <w:rFonts w:ascii="Times New Roman"/>
                <w:sz w:val="24"/>
              </w:rPr>
            </w:pPr>
          </w:p>
        </w:tc>
        <w:tc>
          <w:tcPr>
            <w:tcW w:w="1527" w:type="dxa"/>
          </w:tcPr>
          <w:p>
            <w:pPr>
              <w:pStyle w:val="TableParagraph"/>
              <w:rPr>
                <w:rFonts w:ascii="Times New Roman"/>
                <w:sz w:val="24"/>
              </w:rPr>
            </w:pPr>
          </w:p>
        </w:tc>
      </w:tr>
    </w:tbl>
    <w:p>
      <w:pPr>
        <w:spacing w:before="59"/>
        <w:ind w:left="0" w:right="1242" w:firstLine="0"/>
        <w:jc w:val="right"/>
        <w:rPr>
          <w:sz w:val="28"/>
        </w:rPr>
      </w:pPr>
      <w:r>
        <w:rPr>
          <w:sz w:val="28"/>
        </w:rPr>
        <w:t>—１１—</w:t>
      </w:r>
    </w:p>
    <w:p>
      <w:pPr>
        <w:spacing w:after="0"/>
        <w:jc w:val="righ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left="347"/>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393"/>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88" w:right="80"/>
              <w:jc w:val="center"/>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560" w:hRule="atLeast"/>
        </w:trPr>
        <w:tc>
          <w:tcPr>
            <w:tcW w:w="568" w:type="dxa"/>
          </w:tcPr>
          <w:p>
            <w:pPr>
              <w:pStyle w:val="TableParagraph"/>
              <w:rPr>
                <w:rFonts w:ascii="Times New Roman"/>
                <w:sz w:val="24"/>
              </w:rPr>
            </w:pPr>
          </w:p>
        </w:tc>
        <w:tc>
          <w:tcPr>
            <w:tcW w:w="1455" w:type="dxa"/>
          </w:tcPr>
          <w:p>
            <w:pPr>
              <w:pStyle w:val="TableParagraph"/>
              <w:rPr>
                <w:rFonts w:ascii="Times New Roman"/>
                <w:sz w:val="24"/>
              </w:rPr>
            </w:pPr>
          </w:p>
        </w:tc>
        <w:tc>
          <w:tcPr>
            <w:tcW w:w="2656" w:type="dxa"/>
          </w:tcPr>
          <w:p>
            <w:pPr>
              <w:pStyle w:val="TableParagraph"/>
              <w:rPr>
                <w:rFonts w:ascii="Times New Roman"/>
                <w:sz w:val="24"/>
              </w:rPr>
            </w:pPr>
          </w:p>
        </w:tc>
        <w:tc>
          <w:tcPr>
            <w:tcW w:w="850" w:type="dxa"/>
          </w:tcPr>
          <w:p>
            <w:pPr>
              <w:pStyle w:val="TableParagraph"/>
              <w:rPr>
                <w:rFonts w:ascii="Times New Roman"/>
                <w:sz w:val="24"/>
              </w:rPr>
            </w:pPr>
          </w:p>
        </w:tc>
        <w:tc>
          <w:tcPr>
            <w:tcW w:w="1907" w:type="dxa"/>
          </w:tcPr>
          <w:p>
            <w:pPr>
              <w:pStyle w:val="TableParagraph"/>
              <w:rPr>
                <w:rFonts w:ascii="Times New Roman"/>
                <w:sz w:val="24"/>
              </w:rPr>
            </w:pPr>
          </w:p>
        </w:tc>
        <w:tc>
          <w:tcPr>
            <w:tcW w:w="4559" w:type="dxa"/>
          </w:tcPr>
          <w:p>
            <w:pPr>
              <w:pStyle w:val="TableParagraph"/>
              <w:spacing w:line="280" w:lineRule="exact"/>
              <w:ind w:left="108" w:right="94"/>
              <w:rPr>
                <w:sz w:val="24"/>
              </w:rPr>
            </w:pPr>
            <w:r>
              <w:rPr>
                <w:sz w:val="24"/>
              </w:rPr>
              <w:t>管部门要充分运用共享的监管信息共享，</w:t>
            </w:r>
            <w:r>
              <w:rPr>
                <w:spacing w:val="-117"/>
                <w:sz w:val="24"/>
              </w:rPr>
              <w:t> </w:t>
            </w:r>
            <w:r>
              <w:rPr>
                <w:sz w:val="24"/>
              </w:rPr>
              <w:t>有针对性地加强监管执法。</w:t>
            </w:r>
          </w:p>
        </w:tc>
        <w:tc>
          <w:tcPr>
            <w:tcW w:w="1596" w:type="dxa"/>
          </w:tcPr>
          <w:p>
            <w:pPr>
              <w:pStyle w:val="TableParagraph"/>
              <w:rPr>
                <w:rFonts w:ascii="Times New Roman"/>
                <w:sz w:val="24"/>
              </w:rPr>
            </w:pPr>
          </w:p>
        </w:tc>
        <w:tc>
          <w:tcPr>
            <w:tcW w:w="1527" w:type="dxa"/>
          </w:tcPr>
          <w:p>
            <w:pPr>
              <w:pStyle w:val="TableParagraph"/>
              <w:rPr>
                <w:rFonts w:ascii="Times New Roman"/>
                <w:sz w:val="24"/>
              </w:rPr>
            </w:pPr>
          </w:p>
        </w:tc>
      </w:tr>
      <w:tr>
        <w:trPr>
          <w:trHeight w:val="2962" w:hRule="atLeast"/>
        </w:trPr>
        <w:tc>
          <w:tcPr>
            <w:tcW w:w="568" w:type="dxa"/>
          </w:tcPr>
          <w:p>
            <w:pPr>
              <w:pStyle w:val="TableParagraph"/>
              <w:rPr>
                <w:sz w:val="26"/>
              </w:rPr>
            </w:pPr>
          </w:p>
          <w:p>
            <w:pPr>
              <w:pStyle w:val="TableParagraph"/>
              <w:rPr>
                <w:sz w:val="26"/>
              </w:rPr>
            </w:pPr>
          </w:p>
          <w:p>
            <w:pPr>
              <w:pStyle w:val="TableParagraph"/>
              <w:rPr>
                <w:sz w:val="26"/>
              </w:rPr>
            </w:pPr>
          </w:p>
          <w:p>
            <w:pPr>
              <w:pStyle w:val="TableParagraph"/>
              <w:rPr>
                <w:sz w:val="27"/>
              </w:rPr>
            </w:pPr>
          </w:p>
          <w:p>
            <w:pPr>
              <w:pStyle w:val="TableParagraph"/>
              <w:spacing w:before="1"/>
              <w:ind w:left="142" w:right="134"/>
              <w:jc w:val="center"/>
              <w:rPr>
                <w:rFonts w:ascii="Times New Roman"/>
                <w:sz w:val="24"/>
              </w:rPr>
            </w:pPr>
            <w:r>
              <w:rPr>
                <w:rFonts w:ascii="Times New Roman"/>
                <w:sz w:val="24"/>
              </w:rPr>
              <w:t>26</w:t>
            </w:r>
          </w:p>
        </w:tc>
        <w:tc>
          <w:tcPr>
            <w:tcW w:w="1455" w:type="dxa"/>
          </w:tcPr>
          <w:p>
            <w:pPr>
              <w:pStyle w:val="TableParagraph"/>
              <w:rPr>
                <w:sz w:val="24"/>
              </w:rPr>
            </w:pPr>
          </w:p>
          <w:p>
            <w:pPr>
              <w:pStyle w:val="TableParagraph"/>
              <w:rPr>
                <w:sz w:val="24"/>
              </w:rPr>
            </w:pPr>
          </w:p>
          <w:p>
            <w:pPr>
              <w:pStyle w:val="TableParagraph"/>
              <w:rPr>
                <w:sz w:val="24"/>
              </w:rPr>
            </w:pPr>
          </w:p>
          <w:p>
            <w:pPr>
              <w:pStyle w:val="TableParagraph"/>
              <w:spacing w:before="7"/>
              <w:rPr>
                <w:sz w:val="20"/>
              </w:rPr>
            </w:pPr>
          </w:p>
          <w:p>
            <w:pPr>
              <w:pStyle w:val="TableParagraph"/>
              <w:spacing w:line="235" w:lineRule="auto"/>
              <w:ind w:left="606" w:right="116" w:hanging="480"/>
              <w:rPr>
                <w:sz w:val="24"/>
              </w:rPr>
            </w:pPr>
            <w:r>
              <w:rPr>
                <w:spacing w:val="-1"/>
                <w:sz w:val="24"/>
              </w:rPr>
              <w:t>市市场监管</w:t>
            </w:r>
            <w:r>
              <w:rPr>
                <w:sz w:val="24"/>
              </w:rPr>
              <w:t>局</w:t>
            </w:r>
          </w:p>
        </w:tc>
        <w:tc>
          <w:tcPr>
            <w:tcW w:w="2656" w:type="dxa"/>
          </w:tcPr>
          <w:p>
            <w:pPr>
              <w:pStyle w:val="TableParagraph"/>
              <w:rPr>
                <w:sz w:val="24"/>
              </w:rPr>
            </w:pPr>
          </w:p>
          <w:p>
            <w:pPr>
              <w:pStyle w:val="TableParagraph"/>
              <w:rPr>
                <w:sz w:val="24"/>
              </w:rPr>
            </w:pPr>
          </w:p>
          <w:p>
            <w:pPr>
              <w:pStyle w:val="TableParagraph"/>
              <w:rPr>
                <w:sz w:val="24"/>
              </w:rPr>
            </w:pPr>
          </w:p>
          <w:p>
            <w:pPr>
              <w:pStyle w:val="TableParagraph"/>
              <w:spacing w:before="7"/>
              <w:rPr>
                <w:sz w:val="20"/>
              </w:rPr>
            </w:pPr>
          </w:p>
          <w:p>
            <w:pPr>
              <w:pStyle w:val="TableParagraph"/>
              <w:spacing w:line="235" w:lineRule="auto"/>
              <w:ind w:left="848" w:right="115" w:hanging="720"/>
              <w:rPr>
                <w:sz w:val="24"/>
              </w:rPr>
            </w:pPr>
            <w:r>
              <w:rPr>
                <w:spacing w:val="-1"/>
                <w:sz w:val="24"/>
              </w:rPr>
              <w:t>对知识产权质押融资项</w:t>
            </w:r>
            <w:r>
              <w:rPr>
                <w:sz w:val="24"/>
              </w:rPr>
              <w:t>目的审核</w:t>
            </w:r>
          </w:p>
        </w:tc>
        <w:tc>
          <w:tcPr>
            <w:tcW w:w="850" w:type="dxa"/>
          </w:tcPr>
          <w:p>
            <w:pPr>
              <w:pStyle w:val="TableParagraph"/>
              <w:rPr>
                <w:sz w:val="24"/>
              </w:rPr>
            </w:pPr>
          </w:p>
          <w:p>
            <w:pPr>
              <w:pStyle w:val="TableParagraph"/>
              <w:rPr>
                <w:sz w:val="24"/>
              </w:rPr>
            </w:pPr>
          </w:p>
          <w:p>
            <w:pPr>
              <w:pStyle w:val="TableParagraph"/>
              <w:spacing w:before="12"/>
              <w:rPr>
                <w:sz w:val="32"/>
              </w:rPr>
            </w:pPr>
          </w:p>
          <w:p>
            <w:pPr>
              <w:pStyle w:val="TableParagraph"/>
              <w:spacing w:line="235" w:lineRule="auto"/>
              <w:ind w:left="184" w:right="173"/>
              <w:jc w:val="both"/>
              <w:rPr>
                <w:sz w:val="24"/>
              </w:rPr>
            </w:pPr>
            <w:r>
              <w:rPr>
                <w:spacing w:val="-2"/>
                <w:sz w:val="24"/>
              </w:rPr>
              <w:t>其他行政权力</w:t>
            </w:r>
          </w:p>
        </w:tc>
        <w:tc>
          <w:tcPr>
            <w:tcW w:w="1907" w:type="dxa"/>
          </w:tcPr>
          <w:p>
            <w:pPr>
              <w:pStyle w:val="TableParagraph"/>
              <w:rPr>
                <w:sz w:val="26"/>
              </w:rPr>
            </w:pPr>
          </w:p>
          <w:p>
            <w:pPr>
              <w:pStyle w:val="TableParagraph"/>
              <w:spacing w:before="7"/>
              <w:rPr>
                <w:sz w:val="31"/>
              </w:rPr>
            </w:pPr>
          </w:p>
          <w:p>
            <w:pPr>
              <w:pStyle w:val="TableParagraph"/>
              <w:spacing w:line="235" w:lineRule="auto"/>
              <w:ind w:left="112" w:right="102"/>
              <w:jc w:val="both"/>
              <w:rPr>
                <w:rFonts w:ascii="Times New Roman" w:hAnsi="Times New Roman" w:eastAsia="Times New Roman"/>
                <w:sz w:val="24"/>
              </w:rPr>
            </w:pPr>
            <w:r>
              <w:rPr>
                <w:spacing w:val="-1"/>
                <w:sz w:val="24"/>
              </w:rPr>
              <w:t>承接省市场监管局下放事项，采</w:t>
            </w:r>
            <w:r>
              <w:rPr>
                <w:sz w:val="24"/>
              </w:rPr>
              <w:t>用</w:t>
            </w:r>
            <w:r>
              <w:rPr>
                <w:rFonts w:ascii="Times New Roman" w:hAnsi="Times New Roman" w:eastAsia="Times New Roman"/>
                <w:sz w:val="24"/>
              </w:rPr>
              <w:t>“</w:t>
            </w:r>
            <w:r>
              <w:rPr>
                <w:sz w:val="24"/>
              </w:rPr>
              <w:t>下放实质性审核权</w:t>
            </w:r>
            <w:r>
              <w:rPr>
                <w:rFonts w:ascii="Times New Roman" w:hAnsi="Times New Roman" w:eastAsia="Times New Roman"/>
                <w:sz w:val="24"/>
              </w:rPr>
              <w:t>”</w:t>
            </w:r>
            <w:r>
              <w:rPr>
                <w:sz w:val="24"/>
              </w:rPr>
              <w:t>方式实现</w:t>
            </w:r>
            <w:r>
              <w:rPr>
                <w:rFonts w:ascii="Times New Roman" w:hAnsi="Times New Roman" w:eastAsia="Times New Roman"/>
                <w:sz w:val="24"/>
              </w:rPr>
              <w:t>“</w:t>
            </w:r>
            <w:r>
              <w:rPr>
                <w:sz w:val="24"/>
              </w:rPr>
              <w:t>市县同权</w:t>
            </w:r>
            <w:r>
              <w:rPr>
                <w:rFonts w:ascii="Times New Roman" w:hAnsi="Times New Roman" w:eastAsia="Times New Roman"/>
                <w:sz w:val="24"/>
              </w:rPr>
              <w:t>”</w:t>
            </w:r>
          </w:p>
        </w:tc>
        <w:tc>
          <w:tcPr>
            <w:tcW w:w="4559" w:type="dxa"/>
          </w:tcPr>
          <w:p>
            <w:pPr>
              <w:pStyle w:val="TableParagraph"/>
              <w:rPr>
                <w:sz w:val="24"/>
              </w:rPr>
            </w:pPr>
          </w:p>
          <w:p>
            <w:pPr>
              <w:pStyle w:val="TableParagraph"/>
              <w:spacing w:before="9"/>
              <w:rPr>
                <w:sz w:val="21"/>
              </w:rPr>
            </w:pPr>
          </w:p>
          <w:p>
            <w:pPr>
              <w:pStyle w:val="TableParagraph"/>
              <w:spacing w:line="235" w:lineRule="auto"/>
              <w:ind w:left="108" w:right="118"/>
              <w:rPr>
                <w:sz w:val="24"/>
              </w:rPr>
            </w:pPr>
            <w:r>
              <w:rPr>
                <w:spacing w:val="-1"/>
                <w:sz w:val="24"/>
              </w:rPr>
              <w:t>承接后，知识产权管理部门通过以下措施</w:t>
            </w:r>
            <w:r>
              <w:rPr>
                <w:sz w:val="24"/>
              </w:rPr>
              <w:t>加强事中事后监管：</w:t>
            </w:r>
          </w:p>
          <w:p>
            <w:pPr>
              <w:pStyle w:val="TableParagraph"/>
              <w:numPr>
                <w:ilvl w:val="0"/>
                <w:numId w:val="11"/>
              </w:numPr>
              <w:tabs>
                <w:tab w:pos="289" w:val="left" w:leader="none"/>
              </w:tabs>
              <w:spacing w:line="235" w:lineRule="auto" w:before="0" w:after="0"/>
              <w:ind w:left="108" w:right="178" w:firstLine="0"/>
              <w:jc w:val="left"/>
              <w:rPr>
                <w:sz w:val="24"/>
              </w:rPr>
            </w:pPr>
            <w:r>
              <w:rPr>
                <w:spacing w:val="-1"/>
                <w:sz w:val="24"/>
              </w:rPr>
              <w:t>将知识产权贴息分配方案报省级市场监</w:t>
            </w:r>
            <w:r>
              <w:rPr>
                <w:sz w:val="24"/>
              </w:rPr>
              <w:t>管局、市财政局备案；</w:t>
            </w:r>
          </w:p>
          <w:p>
            <w:pPr>
              <w:pStyle w:val="TableParagraph"/>
              <w:numPr>
                <w:ilvl w:val="0"/>
                <w:numId w:val="11"/>
              </w:numPr>
              <w:tabs>
                <w:tab w:pos="289" w:val="left" w:leader="none"/>
              </w:tabs>
              <w:spacing w:line="235" w:lineRule="auto" w:before="0" w:after="0"/>
              <w:ind w:left="108" w:right="178" w:firstLine="0"/>
              <w:jc w:val="left"/>
              <w:rPr>
                <w:sz w:val="24"/>
              </w:rPr>
            </w:pPr>
            <w:r>
              <w:rPr>
                <w:spacing w:val="-1"/>
                <w:sz w:val="24"/>
              </w:rPr>
              <w:t>各级知识产权主管部门按规定加强资金</w:t>
            </w:r>
            <w:r>
              <w:rPr>
                <w:sz w:val="24"/>
              </w:rPr>
              <w:t>审核。</w:t>
            </w:r>
          </w:p>
        </w:tc>
        <w:tc>
          <w:tcPr>
            <w:tcW w:w="1596"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7"/>
              </w:rPr>
            </w:pPr>
          </w:p>
          <w:p>
            <w:pPr>
              <w:pStyle w:val="TableParagraph"/>
              <w:ind w:left="59" w:right="108"/>
              <w:jc w:val="center"/>
              <w:rPr>
                <w:sz w:val="22"/>
              </w:rPr>
            </w:pPr>
            <w:r>
              <w:rPr>
                <w:sz w:val="22"/>
              </w:rPr>
              <w:t>区市场监管局</w:t>
            </w:r>
          </w:p>
        </w:tc>
        <w:tc>
          <w:tcPr>
            <w:tcW w:w="1527" w:type="dxa"/>
          </w:tcPr>
          <w:p>
            <w:pPr>
              <w:pStyle w:val="TableParagraph"/>
              <w:rPr>
                <w:sz w:val="20"/>
              </w:rPr>
            </w:pPr>
          </w:p>
          <w:p>
            <w:pPr>
              <w:pStyle w:val="TableParagraph"/>
              <w:rPr>
                <w:sz w:val="20"/>
              </w:rPr>
            </w:pPr>
          </w:p>
          <w:p>
            <w:pPr>
              <w:pStyle w:val="TableParagraph"/>
              <w:spacing w:before="1"/>
              <w:rPr>
                <w:sz w:val="22"/>
              </w:rPr>
            </w:pPr>
          </w:p>
          <w:p>
            <w:pPr>
              <w:pStyle w:val="TableParagraph"/>
              <w:spacing w:before="1"/>
              <w:ind w:left="107"/>
              <w:rPr>
                <w:sz w:val="21"/>
              </w:rPr>
            </w:pPr>
            <w:r>
              <w:rPr>
                <w:sz w:val="21"/>
              </w:rPr>
              <w:t>落实鲁政发</w:t>
            </w:r>
          </w:p>
          <w:p>
            <w:pPr>
              <w:pStyle w:val="TableParagraph"/>
              <w:spacing w:line="249" w:lineRule="auto" w:before="9"/>
              <w:ind w:left="107" w:right="200"/>
              <w:jc w:val="both"/>
              <w:rPr>
                <w:sz w:val="21"/>
              </w:rPr>
            </w:pPr>
            <w:r>
              <w:rPr>
                <w:sz w:val="21"/>
              </w:rPr>
              <w:t>〔</w:t>
            </w:r>
            <w:r>
              <w:rPr>
                <w:rFonts w:ascii="Times New Roman" w:hAnsi="Times New Roman" w:eastAsia="Times New Roman"/>
                <w:sz w:val="21"/>
              </w:rPr>
              <w:t>2021</w:t>
            </w:r>
            <w:r>
              <w:rPr>
                <w:sz w:val="21"/>
              </w:rPr>
              <w:t>〕</w:t>
            </w:r>
            <w:r>
              <w:rPr>
                <w:rFonts w:ascii="Times New Roman" w:hAnsi="Times New Roman" w:eastAsia="Times New Roman"/>
                <w:sz w:val="21"/>
              </w:rPr>
              <w:t>1</w:t>
            </w:r>
            <w:r>
              <w:rPr>
                <w:rFonts w:ascii="Times New Roman" w:hAnsi="Times New Roman" w:eastAsia="Times New Roman"/>
                <w:spacing w:val="-13"/>
                <w:sz w:val="21"/>
              </w:rPr>
              <w:t> </w:t>
            </w:r>
            <w:r>
              <w:rPr>
                <w:sz w:val="21"/>
              </w:rPr>
              <w:t>号文件和</w:t>
            </w:r>
            <w:r>
              <w:rPr>
                <w:rFonts w:ascii="Times New Roman" w:hAnsi="Times New Roman" w:eastAsia="Times New Roman"/>
                <w:sz w:val="21"/>
              </w:rPr>
              <w:t>“</w:t>
            </w:r>
            <w:r>
              <w:rPr>
                <w:sz w:val="21"/>
              </w:rPr>
              <w:t>市县同权</w:t>
            </w:r>
            <w:r>
              <w:rPr>
                <w:rFonts w:ascii="Times New Roman" w:hAnsi="Times New Roman" w:eastAsia="Times New Roman"/>
                <w:sz w:val="21"/>
              </w:rPr>
              <w:t>”</w:t>
            </w:r>
            <w:r>
              <w:rPr>
                <w:sz w:val="21"/>
              </w:rPr>
              <w:t>改革要求</w:t>
            </w:r>
          </w:p>
        </w:tc>
      </w:tr>
      <w:tr>
        <w:trPr>
          <w:trHeight w:val="530" w:hRule="atLeast"/>
        </w:trPr>
        <w:tc>
          <w:tcPr>
            <w:tcW w:w="13591" w:type="dxa"/>
            <w:gridSpan w:val="7"/>
          </w:tcPr>
          <w:p>
            <w:pPr>
              <w:pStyle w:val="TableParagraph"/>
              <w:spacing w:before="55"/>
              <w:ind w:left="106"/>
              <w:rPr>
                <w:sz w:val="30"/>
              </w:rPr>
            </w:pPr>
            <w:r>
              <w:rPr>
                <w:sz w:val="30"/>
              </w:rPr>
              <w:t>三、以</w:t>
            </w:r>
            <w:r>
              <w:rPr>
                <w:rFonts w:ascii="Times New Roman" w:hAnsi="Times New Roman" w:eastAsia="Times New Roman"/>
                <w:sz w:val="30"/>
              </w:rPr>
              <w:t>“</w:t>
            </w:r>
            <w:r>
              <w:rPr>
                <w:sz w:val="30"/>
              </w:rPr>
              <w:t>市县同权</w:t>
            </w:r>
            <w:r>
              <w:rPr>
                <w:rFonts w:ascii="Times New Roman" w:hAnsi="Times New Roman" w:eastAsia="Times New Roman"/>
                <w:sz w:val="30"/>
              </w:rPr>
              <w:t>”</w:t>
            </w:r>
            <w:r>
              <w:rPr>
                <w:sz w:val="30"/>
              </w:rPr>
              <w:t>方式承接实施的行政权力事项（</w:t>
            </w:r>
            <w:r>
              <w:rPr>
                <w:rFonts w:ascii="Times New Roman" w:hAnsi="Times New Roman" w:eastAsia="Times New Roman"/>
                <w:sz w:val="30"/>
              </w:rPr>
              <w:t>2</w:t>
            </w:r>
            <w:r>
              <w:rPr>
                <w:rFonts w:ascii="Times New Roman" w:hAnsi="Times New Roman" w:eastAsia="Times New Roman"/>
                <w:spacing w:val="-1"/>
                <w:sz w:val="30"/>
              </w:rPr>
              <w:t> </w:t>
            </w:r>
            <w:r>
              <w:rPr>
                <w:sz w:val="30"/>
              </w:rPr>
              <w:t>项）</w:t>
            </w:r>
          </w:p>
        </w:tc>
        <w:tc>
          <w:tcPr>
            <w:tcW w:w="1527" w:type="dxa"/>
          </w:tcPr>
          <w:p>
            <w:pPr>
              <w:pStyle w:val="TableParagraph"/>
              <w:rPr>
                <w:rFonts w:ascii="Times New Roman"/>
                <w:sz w:val="24"/>
              </w:rPr>
            </w:pPr>
          </w:p>
        </w:tc>
      </w:tr>
      <w:tr>
        <w:trPr>
          <w:trHeight w:val="2400" w:hRule="atLeast"/>
        </w:trPr>
        <w:tc>
          <w:tcPr>
            <w:tcW w:w="568" w:type="dxa"/>
          </w:tcPr>
          <w:p>
            <w:pPr>
              <w:pStyle w:val="TableParagraph"/>
              <w:rPr>
                <w:sz w:val="26"/>
              </w:rPr>
            </w:pPr>
          </w:p>
          <w:p>
            <w:pPr>
              <w:pStyle w:val="TableParagraph"/>
              <w:rPr>
                <w:sz w:val="26"/>
              </w:rPr>
            </w:pPr>
          </w:p>
          <w:p>
            <w:pPr>
              <w:pStyle w:val="TableParagraph"/>
              <w:spacing w:before="3"/>
              <w:rPr>
                <w:sz w:val="31"/>
              </w:rPr>
            </w:pPr>
          </w:p>
          <w:p>
            <w:pPr>
              <w:pStyle w:val="TableParagraph"/>
              <w:ind w:left="142" w:right="134"/>
              <w:jc w:val="center"/>
              <w:rPr>
                <w:rFonts w:ascii="Times New Roman"/>
                <w:sz w:val="24"/>
              </w:rPr>
            </w:pPr>
            <w:r>
              <w:rPr>
                <w:rFonts w:ascii="Times New Roman"/>
                <w:sz w:val="24"/>
              </w:rPr>
              <w:t>27</w:t>
            </w:r>
          </w:p>
        </w:tc>
        <w:tc>
          <w:tcPr>
            <w:tcW w:w="1455" w:type="dxa"/>
          </w:tcPr>
          <w:p>
            <w:pPr>
              <w:pStyle w:val="TableParagraph"/>
              <w:rPr>
                <w:sz w:val="24"/>
              </w:rPr>
            </w:pPr>
          </w:p>
          <w:p>
            <w:pPr>
              <w:pStyle w:val="TableParagraph"/>
              <w:rPr>
                <w:sz w:val="24"/>
              </w:rPr>
            </w:pPr>
          </w:p>
          <w:p>
            <w:pPr>
              <w:pStyle w:val="TableParagraph"/>
              <w:spacing w:before="10"/>
              <w:rPr>
                <w:sz w:val="22"/>
              </w:rPr>
            </w:pPr>
          </w:p>
          <w:p>
            <w:pPr>
              <w:pStyle w:val="TableParagraph"/>
              <w:spacing w:line="235" w:lineRule="auto"/>
              <w:ind w:left="486" w:right="116" w:hanging="360"/>
              <w:rPr>
                <w:sz w:val="24"/>
              </w:rPr>
            </w:pPr>
            <w:r>
              <w:rPr>
                <w:spacing w:val="-1"/>
                <w:sz w:val="24"/>
              </w:rPr>
              <w:t>市审批服务</w:t>
            </w:r>
            <w:r>
              <w:rPr>
                <w:sz w:val="24"/>
              </w:rPr>
              <w:t>部门</w:t>
            </w:r>
          </w:p>
        </w:tc>
        <w:tc>
          <w:tcPr>
            <w:tcW w:w="2656" w:type="dxa"/>
          </w:tcPr>
          <w:p>
            <w:pPr>
              <w:pStyle w:val="TableParagraph"/>
              <w:rPr>
                <w:sz w:val="24"/>
              </w:rPr>
            </w:pPr>
          </w:p>
          <w:p>
            <w:pPr>
              <w:pStyle w:val="TableParagraph"/>
              <w:spacing w:before="12"/>
              <w:rPr>
                <w:sz w:val="34"/>
              </w:rPr>
            </w:pPr>
          </w:p>
          <w:p>
            <w:pPr>
              <w:pStyle w:val="TableParagraph"/>
              <w:spacing w:line="235" w:lineRule="auto"/>
              <w:ind w:left="107" w:right="136"/>
              <w:jc w:val="both"/>
              <w:rPr>
                <w:sz w:val="24"/>
              </w:rPr>
            </w:pPr>
            <w:r>
              <w:rPr>
                <w:spacing w:val="-1"/>
                <w:sz w:val="24"/>
              </w:rPr>
              <w:t>房地产开发企业资质核定</w:t>
            </w:r>
            <w:r>
              <w:rPr>
                <w:rFonts w:ascii="Times New Roman" w:hAnsi="Times New Roman" w:eastAsia="Times New Roman"/>
                <w:spacing w:val="-1"/>
                <w:sz w:val="24"/>
              </w:rPr>
              <w:t>——</w:t>
            </w:r>
            <w:r>
              <w:rPr>
                <w:spacing w:val="-1"/>
                <w:sz w:val="24"/>
              </w:rPr>
              <w:t>二级资质延续、</w:t>
            </w:r>
            <w:r>
              <w:rPr>
                <w:sz w:val="24"/>
              </w:rPr>
              <w:t>变更、遗失补办</w:t>
            </w:r>
          </w:p>
        </w:tc>
        <w:tc>
          <w:tcPr>
            <w:tcW w:w="850" w:type="dxa"/>
          </w:tcPr>
          <w:p>
            <w:pPr>
              <w:pStyle w:val="TableParagraph"/>
              <w:rPr>
                <w:sz w:val="24"/>
              </w:rPr>
            </w:pPr>
          </w:p>
          <w:p>
            <w:pPr>
              <w:pStyle w:val="TableParagraph"/>
              <w:rPr>
                <w:sz w:val="24"/>
              </w:rPr>
            </w:pPr>
          </w:p>
          <w:p>
            <w:pPr>
              <w:pStyle w:val="TableParagraph"/>
              <w:spacing w:before="10"/>
              <w:rPr>
                <w:sz w:val="22"/>
              </w:rPr>
            </w:pPr>
          </w:p>
          <w:p>
            <w:pPr>
              <w:pStyle w:val="TableParagraph"/>
              <w:spacing w:line="235" w:lineRule="auto"/>
              <w:ind w:left="184" w:right="173"/>
              <w:rPr>
                <w:sz w:val="24"/>
              </w:rPr>
            </w:pPr>
            <w:r>
              <w:rPr>
                <w:spacing w:val="-2"/>
                <w:sz w:val="24"/>
              </w:rPr>
              <w:t>行政许可</w:t>
            </w:r>
          </w:p>
        </w:tc>
        <w:tc>
          <w:tcPr>
            <w:tcW w:w="1907" w:type="dxa"/>
          </w:tcPr>
          <w:p>
            <w:pPr>
              <w:pStyle w:val="TableParagraph"/>
              <w:rPr>
                <w:sz w:val="26"/>
              </w:rPr>
            </w:pPr>
          </w:p>
          <w:p>
            <w:pPr>
              <w:pStyle w:val="TableParagraph"/>
              <w:spacing w:before="12"/>
              <w:rPr>
                <w:sz w:val="32"/>
              </w:rPr>
            </w:pPr>
          </w:p>
          <w:p>
            <w:pPr>
              <w:pStyle w:val="TableParagraph"/>
              <w:spacing w:line="235" w:lineRule="auto"/>
              <w:ind w:left="126" w:right="116" w:firstLine="52"/>
              <w:jc w:val="both"/>
              <w:rPr>
                <w:rFonts w:ascii="Times New Roman" w:hAnsi="Times New Roman" w:eastAsia="Times New Roman"/>
                <w:sz w:val="24"/>
              </w:rPr>
            </w:pPr>
            <w:r>
              <w:rPr>
                <w:sz w:val="24"/>
              </w:rPr>
              <w:t>采用</w:t>
            </w:r>
            <w:r>
              <w:rPr>
                <w:rFonts w:ascii="Times New Roman" w:hAnsi="Times New Roman" w:eastAsia="Times New Roman"/>
                <w:sz w:val="24"/>
              </w:rPr>
              <w:t>“</w:t>
            </w:r>
            <w:r>
              <w:rPr>
                <w:sz w:val="24"/>
              </w:rPr>
              <w:t>下放实质性审核权</w:t>
            </w:r>
            <w:r>
              <w:rPr>
                <w:rFonts w:ascii="Times New Roman" w:hAnsi="Times New Roman" w:eastAsia="Times New Roman"/>
                <w:sz w:val="24"/>
              </w:rPr>
              <w:t>”</w:t>
            </w:r>
            <w:r>
              <w:rPr>
                <w:sz w:val="24"/>
              </w:rPr>
              <w:t>方式</w:t>
            </w:r>
            <w:r>
              <w:rPr>
                <w:spacing w:val="-1"/>
                <w:sz w:val="24"/>
              </w:rPr>
              <w:t>实现</w:t>
            </w:r>
            <w:r>
              <w:rPr>
                <w:rFonts w:ascii="Times New Roman" w:hAnsi="Times New Roman" w:eastAsia="Times New Roman"/>
                <w:spacing w:val="-1"/>
                <w:sz w:val="24"/>
              </w:rPr>
              <w:t>“</w:t>
            </w:r>
            <w:r>
              <w:rPr>
                <w:spacing w:val="-1"/>
                <w:sz w:val="24"/>
              </w:rPr>
              <w:t>市县同权</w:t>
            </w:r>
            <w:r>
              <w:rPr>
                <w:rFonts w:ascii="Times New Roman" w:hAnsi="Times New Roman" w:eastAsia="Times New Roman"/>
                <w:sz w:val="24"/>
              </w:rPr>
              <w:t>”</w:t>
            </w:r>
          </w:p>
        </w:tc>
        <w:tc>
          <w:tcPr>
            <w:tcW w:w="4559" w:type="dxa"/>
          </w:tcPr>
          <w:p>
            <w:pPr>
              <w:pStyle w:val="TableParagraph"/>
              <w:spacing w:line="235" w:lineRule="auto" w:before="7"/>
              <w:ind w:left="108" w:right="75"/>
              <w:rPr>
                <w:sz w:val="24"/>
              </w:rPr>
            </w:pPr>
            <w:r>
              <w:rPr>
                <w:spacing w:val="-28"/>
                <w:sz w:val="24"/>
              </w:rPr>
              <w:t>调整后，住房城乡建设部门通过以下措施加强</w:t>
            </w:r>
            <w:r>
              <w:rPr>
                <w:sz w:val="24"/>
              </w:rPr>
              <w:t>监管：</w:t>
            </w:r>
          </w:p>
          <w:p>
            <w:pPr>
              <w:pStyle w:val="TableParagraph"/>
              <w:numPr>
                <w:ilvl w:val="0"/>
                <w:numId w:val="12"/>
              </w:numPr>
              <w:tabs>
                <w:tab w:pos="285" w:val="left" w:leader="none"/>
              </w:tabs>
              <w:spacing w:line="296" w:lineRule="exact" w:before="0" w:after="0"/>
              <w:ind w:left="284" w:right="0" w:hanging="177"/>
              <w:jc w:val="left"/>
              <w:rPr>
                <w:sz w:val="24"/>
              </w:rPr>
            </w:pPr>
            <w:r>
              <w:rPr>
                <w:spacing w:val="-2"/>
                <w:sz w:val="24"/>
              </w:rPr>
              <w:t>进行日常行业监管。</w:t>
            </w:r>
          </w:p>
          <w:p>
            <w:pPr>
              <w:pStyle w:val="TableParagraph"/>
              <w:numPr>
                <w:ilvl w:val="0"/>
                <w:numId w:val="12"/>
              </w:numPr>
              <w:tabs>
                <w:tab w:pos="278" w:val="left" w:leader="none"/>
              </w:tabs>
              <w:spacing w:line="235" w:lineRule="auto" w:before="1" w:after="0"/>
              <w:ind w:left="108" w:right="72" w:firstLine="0"/>
              <w:jc w:val="both"/>
              <w:rPr>
                <w:sz w:val="24"/>
              </w:rPr>
            </w:pPr>
            <w:r>
              <w:rPr>
                <w:spacing w:val="-24"/>
                <w:sz w:val="24"/>
              </w:rPr>
              <w:t>开展</w:t>
            </w:r>
            <w:r>
              <w:rPr>
                <w:rFonts w:ascii="Times New Roman" w:hAnsi="Times New Roman" w:eastAsia="Times New Roman"/>
                <w:spacing w:val="-11"/>
                <w:sz w:val="24"/>
              </w:rPr>
              <w:t>“</w:t>
            </w:r>
            <w:r>
              <w:rPr>
                <w:spacing w:val="-33"/>
                <w:sz w:val="24"/>
              </w:rPr>
              <w:t>双随机、一公开</w:t>
            </w:r>
            <w:r>
              <w:rPr>
                <w:rFonts w:ascii="Times New Roman" w:hAnsi="Times New Roman" w:eastAsia="Times New Roman"/>
                <w:spacing w:val="-11"/>
                <w:sz w:val="24"/>
              </w:rPr>
              <w:t>”</w:t>
            </w:r>
            <w:r>
              <w:rPr>
                <w:spacing w:val="-31"/>
                <w:sz w:val="24"/>
              </w:rPr>
              <w:t>监管，畅通投诉举报渠</w:t>
            </w:r>
            <w:r>
              <w:rPr>
                <w:spacing w:val="-23"/>
                <w:sz w:val="24"/>
              </w:rPr>
              <w:t>道，发现违法违规行为要依法查处并向社会公</w:t>
            </w:r>
            <w:r>
              <w:rPr>
                <w:sz w:val="24"/>
              </w:rPr>
              <w:t>开结果。</w:t>
            </w:r>
          </w:p>
          <w:p>
            <w:pPr>
              <w:pStyle w:val="TableParagraph"/>
              <w:numPr>
                <w:ilvl w:val="0"/>
                <w:numId w:val="12"/>
              </w:numPr>
              <w:tabs>
                <w:tab w:pos="285" w:val="left" w:leader="none"/>
              </w:tabs>
              <w:spacing w:line="295" w:lineRule="exact" w:before="0" w:after="0"/>
              <w:ind w:left="284" w:right="0" w:hanging="177"/>
              <w:jc w:val="left"/>
              <w:rPr>
                <w:sz w:val="24"/>
              </w:rPr>
            </w:pPr>
            <w:r>
              <w:rPr>
                <w:spacing w:val="-6"/>
                <w:sz w:val="24"/>
              </w:rPr>
              <w:t>依法实施信用监管，如实记录违法失信行</w:t>
            </w:r>
          </w:p>
          <w:p>
            <w:pPr>
              <w:pStyle w:val="TableParagraph"/>
              <w:spacing w:line="274" w:lineRule="exact"/>
              <w:ind w:left="108"/>
              <w:rPr>
                <w:sz w:val="24"/>
              </w:rPr>
            </w:pPr>
            <w:r>
              <w:rPr>
                <w:spacing w:val="-4"/>
                <w:sz w:val="24"/>
              </w:rPr>
              <w:t>为，实施差异化监管等措施。</w:t>
            </w:r>
          </w:p>
        </w:tc>
        <w:tc>
          <w:tcPr>
            <w:tcW w:w="1596" w:type="dxa"/>
          </w:tcPr>
          <w:p>
            <w:pPr>
              <w:pStyle w:val="TableParagraph"/>
              <w:rPr>
                <w:sz w:val="22"/>
              </w:rPr>
            </w:pPr>
          </w:p>
          <w:p>
            <w:pPr>
              <w:pStyle w:val="TableParagraph"/>
              <w:rPr>
                <w:sz w:val="22"/>
              </w:rPr>
            </w:pPr>
          </w:p>
          <w:p>
            <w:pPr>
              <w:pStyle w:val="TableParagraph"/>
              <w:spacing w:before="12"/>
              <w:rPr>
                <w:sz w:val="27"/>
              </w:rPr>
            </w:pPr>
          </w:p>
          <w:p>
            <w:pPr>
              <w:pStyle w:val="TableParagraph"/>
              <w:spacing w:line="254" w:lineRule="auto"/>
              <w:ind w:left="107" w:right="156"/>
              <w:rPr>
                <w:sz w:val="22"/>
              </w:rPr>
            </w:pPr>
            <w:r>
              <w:rPr>
                <w:spacing w:val="-1"/>
                <w:sz w:val="22"/>
              </w:rPr>
              <w:t>区行政审批局</w:t>
            </w:r>
            <w:r>
              <w:rPr>
                <w:sz w:val="22"/>
              </w:rPr>
              <w:t>区住建局</w:t>
            </w:r>
          </w:p>
        </w:tc>
        <w:tc>
          <w:tcPr>
            <w:tcW w:w="1527" w:type="dxa"/>
          </w:tcPr>
          <w:p>
            <w:pPr>
              <w:pStyle w:val="TableParagraph"/>
              <w:rPr>
                <w:sz w:val="22"/>
              </w:rPr>
            </w:pPr>
          </w:p>
          <w:p>
            <w:pPr>
              <w:pStyle w:val="TableParagraph"/>
              <w:rPr>
                <w:sz w:val="22"/>
              </w:rPr>
            </w:pPr>
          </w:p>
          <w:p>
            <w:pPr>
              <w:pStyle w:val="TableParagraph"/>
              <w:spacing w:before="12"/>
              <w:rPr>
                <w:sz w:val="28"/>
              </w:rPr>
            </w:pPr>
          </w:p>
          <w:p>
            <w:pPr>
              <w:pStyle w:val="TableParagraph"/>
              <w:spacing w:line="247" w:lineRule="auto"/>
              <w:ind w:left="107" w:right="265"/>
              <w:rPr>
                <w:sz w:val="21"/>
              </w:rPr>
            </w:pPr>
            <w:r>
              <w:rPr>
                <w:spacing w:val="-1"/>
                <w:sz w:val="21"/>
              </w:rPr>
              <w:t>落实</w:t>
            </w:r>
            <w:r>
              <w:rPr>
                <w:rFonts w:ascii="Times New Roman" w:hAnsi="Times New Roman" w:eastAsia="Times New Roman"/>
                <w:spacing w:val="-1"/>
                <w:sz w:val="21"/>
              </w:rPr>
              <w:t>“</w:t>
            </w:r>
            <w:r>
              <w:rPr>
                <w:spacing w:val="-1"/>
                <w:sz w:val="21"/>
              </w:rPr>
              <w:t>市县同权</w:t>
            </w:r>
            <w:r>
              <w:rPr>
                <w:rFonts w:ascii="Times New Roman" w:hAnsi="Times New Roman" w:eastAsia="Times New Roman"/>
                <w:spacing w:val="-1"/>
                <w:sz w:val="21"/>
              </w:rPr>
              <w:t>”</w:t>
            </w:r>
            <w:r>
              <w:rPr>
                <w:spacing w:val="-1"/>
                <w:sz w:val="21"/>
              </w:rPr>
              <w:t>改革要求</w:t>
            </w:r>
          </w:p>
        </w:tc>
      </w:tr>
      <w:tr>
        <w:trPr>
          <w:trHeight w:val="897" w:hRule="atLeast"/>
        </w:trPr>
        <w:tc>
          <w:tcPr>
            <w:tcW w:w="568" w:type="dxa"/>
          </w:tcPr>
          <w:p>
            <w:pPr>
              <w:pStyle w:val="TableParagraph"/>
              <w:spacing w:before="7"/>
              <w:rPr>
                <w:sz w:val="24"/>
              </w:rPr>
            </w:pPr>
          </w:p>
          <w:p>
            <w:pPr>
              <w:pStyle w:val="TableParagraph"/>
              <w:spacing w:before="1"/>
              <w:ind w:left="142" w:right="134"/>
              <w:jc w:val="center"/>
              <w:rPr>
                <w:rFonts w:ascii="Times New Roman"/>
                <w:sz w:val="24"/>
              </w:rPr>
            </w:pPr>
            <w:r>
              <w:rPr>
                <w:rFonts w:ascii="Times New Roman"/>
                <w:sz w:val="24"/>
              </w:rPr>
              <w:t>28</w:t>
            </w:r>
          </w:p>
        </w:tc>
        <w:tc>
          <w:tcPr>
            <w:tcW w:w="1455" w:type="dxa"/>
          </w:tcPr>
          <w:p>
            <w:pPr>
              <w:pStyle w:val="TableParagraph"/>
              <w:spacing w:line="235" w:lineRule="auto" w:before="155"/>
              <w:ind w:left="486" w:right="116" w:hanging="360"/>
              <w:rPr>
                <w:sz w:val="24"/>
              </w:rPr>
            </w:pPr>
            <w:r>
              <w:rPr>
                <w:spacing w:val="-1"/>
                <w:sz w:val="24"/>
              </w:rPr>
              <w:t>市生态环境</w:t>
            </w:r>
            <w:r>
              <w:rPr>
                <w:sz w:val="24"/>
              </w:rPr>
              <w:t>部门</w:t>
            </w:r>
          </w:p>
        </w:tc>
        <w:tc>
          <w:tcPr>
            <w:tcW w:w="2656" w:type="dxa"/>
          </w:tcPr>
          <w:p>
            <w:pPr>
              <w:pStyle w:val="TableParagraph"/>
              <w:spacing w:line="300" w:lineRule="exact"/>
              <w:ind w:left="107" w:right="136"/>
              <w:jc w:val="both"/>
              <w:rPr>
                <w:sz w:val="24"/>
              </w:rPr>
            </w:pPr>
            <w:r>
              <w:rPr>
                <w:spacing w:val="-1"/>
                <w:sz w:val="24"/>
              </w:rPr>
              <w:t>建设项目环境影响评价审批</w:t>
            </w:r>
            <w:r>
              <w:rPr>
                <w:rFonts w:ascii="Times New Roman" w:hAnsi="Times New Roman" w:eastAsia="Times New Roman"/>
                <w:spacing w:val="-1"/>
                <w:sz w:val="24"/>
              </w:rPr>
              <w:t>——</w:t>
            </w:r>
            <w:r>
              <w:rPr>
                <w:sz w:val="24"/>
              </w:rPr>
              <w:t>除跨市的项目</w:t>
            </w:r>
            <w:r>
              <w:rPr>
                <w:spacing w:val="-1"/>
                <w:sz w:val="24"/>
              </w:rPr>
              <w:t>外，《山东省环境保护</w:t>
            </w:r>
          </w:p>
        </w:tc>
        <w:tc>
          <w:tcPr>
            <w:tcW w:w="850" w:type="dxa"/>
          </w:tcPr>
          <w:p>
            <w:pPr>
              <w:pStyle w:val="TableParagraph"/>
              <w:spacing w:line="235" w:lineRule="auto" w:before="155"/>
              <w:ind w:left="184" w:right="173"/>
              <w:rPr>
                <w:sz w:val="24"/>
              </w:rPr>
            </w:pPr>
            <w:r>
              <w:rPr>
                <w:spacing w:val="-2"/>
                <w:sz w:val="24"/>
              </w:rPr>
              <w:t>行政许可</w:t>
            </w:r>
          </w:p>
        </w:tc>
        <w:tc>
          <w:tcPr>
            <w:tcW w:w="1907" w:type="dxa"/>
          </w:tcPr>
          <w:p>
            <w:pPr>
              <w:pStyle w:val="TableParagraph"/>
              <w:spacing w:line="300" w:lineRule="exact"/>
              <w:ind w:left="179" w:right="169"/>
              <w:jc w:val="center"/>
              <w:rPr>
                <w:rFonts w:ascii="Times New Roman" w:hAnsi="Times New Roman" w:eastAsia="Times New Roman"/>
                <w:sz w:val="24"/>
              </w:rPr>
            </w:pPr>
            <w:r>
              <w:rPr>
                <w:spacing w:val="-1"/>
                <w:sz w:val="24"/>
              </w:rPr>
              <w:t>采用</w:t>
            </w:r>
            <w:r>
              <w:rPr>
                <w:rFonts w:ascii="Times New Roman" w:hAnsi="Times New Roman" w:eastAsia="Times New Roman"/>
                <w:spacing w:val="-1"/>
                <w:sz w:val="24"/>
              </w:rPr>
              <w:t>“</w:t>
            </w:r>
            <w:r>
              <w:rPr>
                <w:spacing w:val="-1"/>
                <w:sz w:val="24"/>
              </w:rPr>
              <w:t>服务窗口前移</w:t>
            </w:r>
            <w:r>
              <w:rPr>
                <w:rFonts w:ascii="Times New Roman" w:hAnsi="Times New Roman" w:eastAsia="Times New Roman"/>
                <w:spacing w:val="-1"/>
                <w:sz w:val="24"/>
              </w:rPr>
              <w:t>”</w:t>
            </w:r>
            <w:r>
              <w:rPr>
                <w:spacing w:val="-1"/>
                <w:sz w:val="24"/>
              </w:rPr>
              <w:t>方式实现</w:t>
            </w:r>
            <w:r>
              <w:rPr>
                <w:rFonts w:ascii="Times New Roman" w:hAnsi="Times New Roman" w:eastAsia="Times New Roman"/>
                <w:sz w:val="24"/>
              </w:rPr>
              <w:t>“</w:t>
            </w:r>
            <w:r>
              <w:rPr>
                <w:sz w:val="24"/>
              </w:rPr>
              <w:t>市县同权</w:t>
            </w:r>
            <w:r>
              <w:rPr>
                <w:rFonts w:ascii="Times New Roman" w:hAnsi="Times New Roman" w:eastAsia="Times New Roman"/>
                <w:sz w:val="24"/>
              </w:rPr>
              <w:t>”</w:t>
            </w:r>
          </w:p>
        </w:tc>
        <w:tc>
          <w:tcPr>
            <w:tcW w:w="4559" w:type="dxa"/>
          </w:tcPr>
          <w:p>
            <w:pPr>
              <w:pStyle w:val="TableParagraph"/>
              <w:spacing w:line="235" w:lineRule="auto" w:before="6"/>
              <w:ind w:left="108" w:right="118"/>
              <w:rPr>
                <w:sz w:val="24"/>
              </w:rPr>
            </w:pPr>
            <w:r>
              <w:rPr>
                <w:spacing w:val="-1"/>
                <w:sz w:val="24"/>
              </w:rPr>
              <w:t>事项调整后，生态环境部门要通过以下措</w:t>
            </w:r>
            <w:r>
              <w:rPr>
                <w:sz w:val="24"/>
              </w:rPr>
              <w:t>施加强监管：</w:t>
            </w:r>
          </w:p>
          <w:p>
            <w:pPr>
              <w:pStyle w:val="TableParagraph"/>
              <w:spacing w:line="269" w:lineRule="exact"/>
              <w:ind w:left="108"/>
              <w:rPr>
                <w:sz w:val="24"/>
              </w:rPr>
            </w:pPr>
            <w:r>
              <w:rPr>
                <w:rFonts w:ascii="Times New Roman" w:hAnsi="Times New Roman" w:eastAsia="Times New Roman"/>
                <w:sz w:val="24"/>
              </w:rPr>
              <w:t>1.</w:t>
            </w:r>
            <w:r>
              <w:rPr>
                <w:sz w:val="24"/>
              </w:rPr>
              <w:t>开展</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监管，畅通投诉</w:t>
            </w:r>
          </w:p>
        </w:tc>
        <w:tc>
          <w:tcPr>
            <w:tcW w:w="1596" w:type="dxa"/>
          </w:tcPr>
          <w:p>
            <w:pPr>
              <w:pStyle w:val="TableParagraph"/>
              <w:spacing w:line="235" w:lineRule="auto" w:before="155"/>
              <w:ind w:left="107" w:right="276"/>
              <w:rPr>
                <w:sz w:val="24"/>
              </w:rPr>
            </w:pPr>
            <w:r>
              <w:rPr>
                <w:spacing w:val="-1"/>
                <w:sz w:val="24"/>
              </w:rPr>
              <w:t>区生态环境</w:t>
            </w:r>
            <w:r>
              <w:rPr>
                <w:sz w:val="24"/>
              </w:rPr>
              <w:t>分局</w:t>
            </w:r>
          </w:p>
        </w:tc>
        <w:tc>
          <w:tcPr>
            <w:tcW w:w="1527" w:type="dxa"/>
          </w:tcPr>
          <w:p>
            <w:pPr>
              <w:pStyle w:val="TableParagraph"/>
              <w:spacing w:line="249" w:lineRule="auto" w:before="183"/>
              <w:ind w:left="107" w:right="265"/>
              <w:rPr>
                <w:sz w:val="21"/>
              </w:rPr>
            </w:pPr>
            <w:r>
              <w:rPr>
                <w:spacing w:val="-1"/>
                <w:sz w:val="21"/>
              </w:rPr>
              <w:t>落实</w:t>
            </w:r>
            <w:r>
              <w:rPr>
                <w:rFonts w:ascii="Times New Roman" w:hAnsi="Times New Roman" w:eastAsia="Times New Roman"/>
                <w:spacing w:val="-1"/>
                <w:sz w:val="21"/>
              </w:rPr>
              <w:t>“</w:t>
            </w:r>
            <w:r>
              <w:rPr>
                <w:spacing w:val="-1"/>
                <w:sz w:val="21"/>
              </w:rPr>
              <w:t>市县同权</w:t>
            </w:r>
            <w:r>
              <w:rPr>
                <w:rFonts w:ascii="Times New Roman" w:hAnsi="Times New Roman" w:eastAsia="Times New Roman"/>
                <w:spacing w:val="-1"/>
                <w:sz w:val="21"/>
              </w:rPr>
              <w:t>”</w:t>
            </w:r>
            <w:r>
              <w:rPr>
                <w:spacing w:val="-1"/>
                <w:sz w:val="21"/>
              </w:rPr>
              <w:t>改革要求</w:t>
            </w:r>
          </w:p>
        </w:tc>
      </w:tr>
    </w:tbl>
    <w:p>
      <w:pPr>
        <w:pStyle w:val="BodyText"/>
        <w:spacing w:before="12"/>
        <w:rPr>
          <w:sz w:val="12"/>
        </w:rPr>
      </w:pPr>
    </w:p>
    <w:p>
      <w:pPr>
        <w:spacing w:before="62"/>
        <w:ind w:left="1244" w:right="0" w:firstLine="0"/>
        <w:jc w:val="left"/>
        <w:rPr>
          <w:sz w:val="28"/>
        </w:rPr>
      </w:pPr>
      <w:r>
        <w:rPr>
          <w:sz w:val="28"/>
        </w:rPr>
        <w:t>—１２—</w:t>
      </w:r>
    </w:p>
    <w:p>
      <w:pPr>
        <w:spacing w:after="0"/>
        <w:jc w:val="lef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left="124" w:right="115"/>
              <w:jc w:val="center"/>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393"/>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236"/>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2700" w:hRule="atLeast"/>
        </w:trPr>
        <w:tc>
          <w:tcPr>
            <w:tcW w:w="568" w:type="dxa"/>
          </w:tcPr>
          <w:p>
            <w:pPr>
              <w:pStyle w:val="TableParagraph"/>
              <w:rPr>
                <w:rFonts w:ascii="Times New Roman"/>
                <w:sz w:val="24"/>
              </w:rPr>
            </w:pPr>
          </w:p>
        </w:tc>
        <w:tc>
          <w:tcPr>
            <w:tcW w:w="1455" w:type="dxa"/>
          </w:tcPr>
          <w:p>
            <w:pPr>
              <w:pStyle w:val="TableParagraph"/>
              <w:rPr>
                <w:rFonts w:ascii="Times New Roman"/>
                <w:sz w:val="24"/>
              </w:rPr>
            </w:pPr>
          </w:p>
        </w:tc>
        <w:tc>
          <w:tcPr>
            <w:tcW w:w="2656" w:type="dxa"/>
          </w:tcPr>
          <w:p>
            <w:pPr>
              <w:pStyle w:val="TableParagraph"/>
              <w:spacing w:line="300" w:lineRule="exact"/>
              <w:ind w:left="107" w:right="96"/>
              <w:rPr>
                <w:sz w:val="24"/>
              </w:rPr>
            </w:pPr>
            <w:r>
              <w:rPr>
                <w:sz w:val="24"/>
              </w:rPr>
              <w:t>厅审批环境影响评价文件的建设项目目录</w:t>
            </w:r>
            <w:r>
              <w:rPr>
                <w:rFonts w:ascii="Times New Roman" w:eastAsia="Times New Roman"/>
                <w:sz w:val="24"/>
              </w:rPr>
              <w:t>(2017</w:t>
            </w:r>
            <w:r>
              <w:rPr>
                <w:rFonts w:ascii="Times New Roman" w:eastAsia="Times New Roman"/>
                <w:spacing w:val="45"/>
                <w:sz w:val="24"/>
              </w:rPr>
              <w:t> </w:t>
            </w:r>
            <w:r>
              <w:rPr>
                <w:sz w:val="24"/>
              </w:rPr>
              <w:t>年本</w:t>
            </w:r>
            <w:r>
              <w:rPr>
                <w:rFonts w:ascii="Times New Roman" w:eastAsia="Times New Roman"/>
                <w:sz w:val="24"/>
              </w:rPr>
              <w:t>)</w:t>
            </w:r>
            <w:r>
              <w:rPr>
                <w:sz w:val="24"/>
              </w:rPr>
              <w:t>》中明确的</w:t>
            </w:r>
            <w:r>
              <w:rPr>
                <w:spacing w:val="-27"/>
                <w:sz w:val="24"/>
              </w:rPr>
              <w:t>项目、</w:t>
            </w:r>
            <w:r>
              <w:rPr>
                <w:rFonts w:ascii="Times New Roman" w:eastAsia="Times New Roman"/>
                <w:sz w:val="24"/>
              </w:rPr>
              <w:t>2019</w:t>
            </w:r>
            <w:r>
              <w:rPr>
                <w:rFonts w:ascii="Times New Roman" w:eastAsia="Times New Roman"/>
                <w:spacing w:val="45"/>
                <w:sz w:val="24"/>
              </w:rPr>
              <w:t> </w:t>
            </w:r>
            <w:r>
              <w:rPr>
                <w:sz w:val="24"/>
              </w:rPr>
              <w:t>年生态环境部下放的</w:t>
            </w:r>
            <w:r>
              <w:rPr>
                <w:rFonts w:ascii="Times New Roman" w:eastAsia="Times New Roman"/>
                <w:sz w:val="24"/>
              </w:rPr>
              <w:t>9</w:t>
            </w:r>
            <w:r>
              <w:rPr>
                <w:rFonts w:ascii="Times New Roman" w:eastAsia="Times New Roman"/>
                <w:spacing w:val="1"/>
                <w:sz w:val="24"/>
              </w:rPr>
              <w:t> </w:t>
            </w:r>
            <w:r>
              <w:rPr>
                <w:sz w:val="24"/>
              </w:rPr>
              <w:t>类项目及省政府授权的部门批准立项的海岸、海洋工程建设项目的环境影响评价文件审批</w:t>
            </w:r>
          </w:p>
        </w:tc>
        <w:tc>
          <w:tcPr>
            <w:tcW w:w="850" w:type="dxa"/>
          </w:tcPr>
          <w:p>
            <w:pPr>
              <w:pStyle w:val="TableParagraph"/>
              <w:rPr>
                <w:rFonts w:ascii="Times New Roman"/>
                <w:sz w:val="24"/>
              </w:rPr>
            </w:pPr>
          </w:p>
        </w:tc>
        <w:tc>
          <w:tcPr>
            <w:tcW w:w="1907" w:type="dxa"/>
          </w:tcPr>
          <w:p>
            <w:pPr>
              <w:pStyle w:val="TableParagraph"/>
              <w:rPr>
                <w:rFonts w:ascii="Times New Roman"/>
                <w:sz w:val="24"/>
              </w:rPr>
            </w:pPr>
          </w:p>
        </w:tc>
        <w:tc>
          <w:tcPr>
            <w:tcW w:w="4559" w:type="dxa"/>
          </w:tcPr>
          <w:p>
            <w:pPr>
              <w:pStyle w:val="TableParagraph"/>
              <w:spacing w:line="235" w:lineRule="auto" w:before="6"/>
              <w:ind w:left="108" w:right="118"/>
              <w:rPr>
                <w:sz w:val="24"/>
              </w:rPr>
            </w:pPr>
            <w:r>
              <w:rPr>
                <w:spacing w:val="-1"/>
                <w:sz w:val="24"/>
              </w:rPr>
              <w:t>举报渠道，发现违法违规行为要依法查处</w:t>
            </w:r>
            <w:r>
              <w:rPr>
                <w:sz w:val="24"/>
              </w:rPr>
              <w:t>并向社会公开结果。</w:t>
            </w:r>
          </w:p>
          <w:p>
            <w:pPr>
              <w:pStyle w:val="TableParagraph"/>
              <w:spacing w:line="235" w:lineRule="auto"/>
              <w:ind w:left="108" w:right="178"/>
              <w:rPr>
                <w:sz w:val="24"/>
              </w:rPr>
            </w:pPr>
            <w:r>
              <w:rPr>
                <w:rFonts w:ascii="Times New Roman" w:eastAsia="Times New Roman"/>
                <w:spacing w:val="-1"/>
                <w:sz w:val="24"/>
              </w:rPr>
              <w:t>2.</w:t>
            </w:r>
            <w:r>
              <w:rPr>
                <w:spacing w:val="-1"/>
                <w:sz w:val="24"/>
              </w:rPr>
              <w:t>依法实施信用监管，如实记录违法失信</w:t>
            </w:r>
            <w:r>
              <w:rPr>
                <w:sz w:val="24"/>
              </w:rPr>
              <w:t>行为，实施差异化监管等措施。</w:t>
            </w:r>
          </w:p>
        </w:tc>
        <w:tc>
          <w:tcPr>
            <w:tcW w:w="1596" w:type="dxa"/>
          </w:tcPr>
          <w:p>
            <w:pPr>
              <w:pStyle w:val="TableParagraph"/>
              <w:rPr>
                <w:rFonts w:ascii="Times New Roman"/>
                <w:sz w:val="24"/>
              </w:rPr>
            </w:pPr>
          </w:p>
        </w:tc>
        <w:tc>
          <w:tcPr>
            <w:tcW w:w="1527" w:type="dxa"/>
          </w:tcPr>
          <w:p>
            <w:pPr>
              <w:pStyle w:val="TableParagraph"/>
              <w:rPr>
                <w:rFonts w:ascii="Times New Roman"/>
                <w:sz w:val="24"/>
              </w:rPr>
            </w:pPr>
          </w:p>
        </w:tc>
      </w:tr>
      <w:tr>
        <w:trPr>
          <w:trHeight w:val="633" w:hRule="atLeast"/>
        </w:trPr>
        <w:tc>
          <w:tcPr>
            <w:tcW w:w="13591" w:type="dxa"/>
            <w:gridSpan w:val="7"/>
          </w:tcPr>
          <w:p>
            <w:pPr>
              <w:pStyle w:val="TableParagraph"/>
              <w:spacing w:before="107"/>
              <w:ind w:left="106"/>
              <w:rPr>
                <w:sz w:val="30"/>
              </w:rPr>
            </w:pPr>
            <w:r>
              <w:rPr>
                <w:sz w:val="30"/>
              </w:rPr>
              <w:t>四、优化调整的行政权力事项（</w:t>
            </w:r>
            <w:r>
              <w:rPr>
                <w:rFonts w:ascii="Times New Roman" w:eastAsia="Times New Roman"/>
                <w:sz w:val="30"/>
              </w:rPr>
              <w:t>4 </w:t>
            </w:r>
            <w:r>
              <w:rPr>
                <w:sz w:val="30"/>
              </w:rPr>
              <w:t>项）</w:t>
            </w:r>
          </w:p>
        </w:tc>
        <w:tc>
          <w:tcPr>
            <w:tcW w:w="1527" w:type="dxa"/>
          </w:tcPr>
          <w:p>
            <w:pPr>
              <w:pStyle w:val="TableParagraph"/>
              <w:rPr>
                <w:rFonts w:ascii="Times New Roman"/>
                <w:sz w:val="24"/>
              </w:rPr>
            </w:pPr>
          </w:p>
        </w:tc>
      </w:tr>
      <w:tr>
        <w:trPr>
          <w:trHeight w:val="3300" w:hRule="atLeast"/>
        </w:trPr>
        <w:tc>
          <w:tcPr>
            <w:tcW w:w="568"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2"/>
              <w:ind w:left="142" w:right="134"/>
              <w:jc w:val="center"/>
              <w:rPr>
                <w:rFonts w:ascii="Times New Roman"/>
                <w:sz w:val="24"/>
              </w:rPr>
            </w:pPr>
            <w:r>
              <w:rPr>
                <w:rFonts w:ascii="Times New Roman"/>
                <w:sz w:val="24"/>
              </w:rPr>
              <w:t>29</w:t>
            </w:r>
          </w:p>
        </w:tc>
        <w:tc>
          <w:tcPr>
            <w:tcW w:w="1455" w:type="dxa"/>
          </w:tcPr>
          <w:p>
            <w:pPr>
              <w:pStyle w:val="TableParagraph"/>
              <w:rPr>
                <w:sz w:val="24"/>
              </w:rPr>
            </w:pPr>
          </w:p>
          <w:p>
            <w:pPr>
              <w:pStyle w:val="TableParagraph"/>
              <w:rPr>
                <w:sz w:val="24"/>
              </w:rPr>
            </w:pPr>
          </w:p>
          <w:p>
            <w:pPr>
              <w:pStyle w:val="TableParagraph"/>
              <w:rPr>
                <w:sz w:val="24"/>
              </w:rPr>
            </w:pPr>
          </w:p>
          <w:p>
            <w:pPr>
              <w:pStyle w:val="TableParagraph"/>
              <w:spacing w:before="9"/>
              <w:rPr>
                <w:sz w:val="33"/>
              </w:rPr>
            </w:pPr>
          </w:p>
          <w:p>
            <w:pPr>
              <w:pStyle w:val="TableParagraph"/>
              <w:spacing w:line="235" w:lineRule="auto" w:before="1"/>
              <w:ind w:left="126" w:right="116"/>
              <w:rPr>
                <w:sz w:val="24"/>
              </w:rPr>
            </w:pPr>
            <w:r>
              <w:rPr>
                <w:spacing w:val="-1"/>
                <w:sz w:val="24"/>
              </w:rPr>
              <w:t>区（市）</w:t>
            </w:r>
            <w:r>
              <w:rPr>
                <w:sz w:val="24"/>
              </w:rPr>
              <w:t>畜</w:t>
            </w:r>
            <w:r>
              <w:rPr>
                <w:spacing w:val="-1"/>
                <w:sz w:val="24"/>
              </w:rPr>
              <w:t>牧兽医部门</w:t>
            </w:r>
          </w:p>
        </w:tc>
        <w:tc>
          <w:tcPr>
            <w:tcW w:w="2656"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21"/>
              </w:rPr>
            </w:pPr>
          </w:p>
          <w:p>
            <w:pPr>
              <w:pStyle w:val="TableParagraph"/>
              <w:ind w:left="126" w:right="115"/>
              <w:jc w:val="center"/>
              <w:rPr>
                <w:sz w:val="24"/>
              </w:rPr>
            </w:pPr>
            <w:r>
              <w:rPr>
                <w:sz w:val="24"/>
              </w:rPr>
              <w:t>乡村兽医登记许可</w:t>
            </w:r>
          </w:p>
        </w:tc>
        <w:tc>
          <w:tcPr>
            <w:tcW w:w="850" w:type="dxa"/>
          </w:tcPr>
          <w:p>
            <w:pPr>
              <w:pStyle w:val="TableParagraph"/>
              <w:rPr>
                <w:sz w:val="24"/>
              </w:rPr>
            </w:pPr>
          </w:p>
          <w:p>
            <w:pPr>
              <w:pStyle w:val="TableParagraph"/>
              <w:rPr>
                <w:sz w:val="24"/>
              </w:rPr>
            </w:pPr>
          </w:p>
          <w:p>
            <w:pPr>
              <w:pStyle w:val="TableParagraph"/>
              <w:rPr>
                <w:sz w:val="24"/>
              </w:rPr>
            </w:pPr>
          </w:p>
          <w:p>
            <w:pPr>
              <w:pStyle w:val="TableParagraph"/>
              <w:spacing w:before="9"/>
              <w:rPr>
                <w:sz w:val="33"/>
              </w:rPr>
            </w:pPr>
          </w:p>
          <w:p>
            <w:pPr>
              <w:pStyle w:val="TableParagraph"/>
              <w:spacing w:line="235" w:lineRule="auto" w:before="1"/>
              <w:ind w:left="184" w:right="173"/>
              <w:rPr>
                <w:sz w:val="24"/>
              </w:rPr>
            </w:pPr>
            <w:r>
              <w:rPr>
                <w:spacing w:val="-2"/>
                <w:sz w:val="24"/>
              </w:rPr>
              <w:t>行政许可</w:t>
            </w:r>
          </w:p>
        </w:tc>
        <w:tc>
          <w:tcPr>
            <w:tcW w:w="1907" w:type="dxa"/>
          </w:tcPr>
          <w:p>
            <w:pPr>
              <w:pStyle w:val="TableParagraph"/>
              <w:rPr>
                <w:sz w:val="24"/>
              </w:rPr>
            </w:pPr>
          </w:p>
          <w:p>
            <w:pPr>
              <w:pStyle w:val="TableParagraph"/>
              <w:spacing w:before="12"/>
              <w:rPr>
                <w:sz w:val="34"/>
              </w:rPr>
            </w:pPr>
          </w:p>
          <w:p>
            <w:pPr>
              <w:pStyle w:val="TableParagraph"/>
              <w:spacing w:line="235" w:lineRule="auto"/>
              <w:ind w:left="107" w:right="-29"/>
              <w:jc w:val="center"/>
              <w:rPr>
                <w:sz w:val="24"/>
              </w:rPr>
            </w:pPr>
            <w:r>
              <w:rPr>
                <w:spacing w:val="-22"/>
                <w:sz w:val="24"/>
              </w:rPr>
              <w:t>衔接取消区</w:t>
            </w:r>
            <w:r>
              <w:rPr>
                <w:sz w:val="24"/>
              </w:rPr>
              <w:t>（市）</w:t>
            </w:r>
            <w:r>
              <w:rPr>
                <w:spacing w:val="-117"/>
                <w:sz w:val="24"/>
              </w:rPr>
              <w:t> </w:t>
            </w:r>
            <w:r>
              <w:rPr>
                <w:sz w:val="24"/>
              </w:rPr>
              <w:t>畜牧兽医部门实施的行政许可事项</w:t>
            </w:r>
            <w:r>
              <w:rPr>
                <w:rFonts w:ascii="Times New Roman" w:hAnsi="Times New Roman" w:eastAsia="Times New Roman"/>
                <w:sz w:val="24"/>
              </w:rPr>
              <w:t>“</w:t>
            </w:r>
            <w:r>
              <w:rPr>
                <w:sz w:val="24"/>
              </w:rPr>
              <w:t>乡村兽医登</w:t>
            </w:r>
            <w:r>
              <w:rPr>
                <w:spacing w:val="1"/>
                <w:sz w:val="24"/>
              </w:rPr>
              <w:t> </w:t>
            </w:r>
            <w:r>
              <w:rPr>
                <w:spacing w:val="-2"/>
                <w:sz w:val="24"/>
              </w:rPr>
              <w:t>记许可</w:t>
            </w:r>
            <w:r>
              <w:rPr>
                <w:rFonts w:ascii="Times New Roman" w:hAnsi="Times New Roman" w:eastAsia="Times New Roman"/>
                <w:spacing w:val="-1"/>
                <w:sz w:val="24"/>
              </w:rPr>
              <w:t>”</w:t>
            </w:r>
            <w:r>
              <w:rPr>
                <w:spacing w:val="-1"/>
                <w:sz w:val="24"/>
              </w:rPr>
              <w:t>，改为备</w:t>
            </w:r>
            <w:r>
              <w:rPr>
                <w:sz w:val="24"/>
              </w:rPr>
              <w:t>案。</w:t>
            </w:r>
          </w:p>
        </w:tc>
        <w:tc>
          <w:tcPr>
            <w:tcW w:w="4559" w:type="dxa"/>
          </w:tcPr>
          <w:p>
            <w:pPr>
              <w:pStyle w:val="TableParagraph"/>
              <w:spacing w:line="235" w:lineRule="auto" w:before="6"/>
              <w:ind w:left="108" w:right="118"/>
              <w:rPr>
                <w:sz w:val="24"/>
              </w:rPr>
            </w:pPr>
            <w:r>
              <w:rPr>
                <w:spacing w:val="-1"/>
                <w:sz w:val="24"/>
              </w:rPr>
              <w:t>取消许可，改为备案后，区</w:t>
            </w:r>
            <w:r>
              <w:rPr>
                <w:sz w:val="24"/>
              </w:rPr>
              <w:t>（市）畜牧兽医部门要通过以下措施加强事中事后监</w:t>
            </w:r>
            <w:r>
              <w:rPr>
                <w:spacing w:val="1"/>
                <w:sz w:val="24"/>
              </w:rPr>
              <w:t> </w:t>
            </w:r>
            <w:r>
              <w:rPr>
                <w:sz w:val="24"/>
              </w:rPr>
              <w:t>管：</w:t>
            </w:r>
          </w:p>
          <w:p>
            <w:pPr>
              <w:pStyle w:val="TableParagraph"/>
              <w:numPr>
                <w:ilvl w:val="0"/>
                <w:numId w:val="13"/>
              </w:numPr>
              <w:tabs>
                <w:tab w:pos="289" w:val="left" w:leader="none"/>
              </w:tabs>
              <w:spacing w:line="235" w:lineRule="auto" w:before="0" w:after="0"/>
              <w:ind w:left="108" w:right="178" w:firstLine="0"/>
              <w:jc w:val="left"/>
              <w:rPr>
                <w:sz w:val="24"/>
              </w:rPr>
            </w:pPr>
            <w:r>
              <w:rPr>
                <w:spacing w:val="-1"/>
                <w:sz w:val="24"/>
              </w:rPr>
              <w:t>建立健全乡村兽医服务人员备案制度，</w:t>
            </w:r>
            <w:r>
              <w:rPr>
                <w:spacing w:val="-117"/>
                <w:sz w:val="24"/>
              </w:rPr>
              <w:t> </w:t>
            </w:r>
            <w:r>
              <w:rPr>
                <w:sz w:val="24"/>
              </w:rPr>
              <w:t>对不按要求备案的要依法设定并追究责任。要向社会公开备案情况。</w:t>
            </w:r>
          </w:p>
          <w:p>
            <w:pPr>
              <w:pStyle w:val="TableParagraph"/>
              <w:numPr>
                <w:ilvl w:val="0"/>
                <w:numId w:val="13"/>
              </w:numPr>
              <w:tabs>
                <w:tab w:pos="289" w:val="left" w:leader="none"/>
              </w:tabs>
              <w:spacing w:line="235" w:lineRule="auto" w:before="0" w:after="0"/>
              <w:ind w:left="108" w:right="118" w:firstLine="0"/>
              <w:jc w:val="left"/>
              <w:rPr>
                <w:sz w:val="24"/>
              </w:rPr>
            </w:pPr>
            <w:r>
              <w:rPr>
                <w:sz w:val="24"/>
              </w:rPr>
              <w:t>开展</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监管，畅通投诉</w:t>
            </w:r>
            <w:r>
              <w:rPr>
                <w:spacing w:val="-1"/>
                <w:sz w:val="24"/>
              </w:rPr>
              <w:t>举报渠道，发现违法违规行为要依法查处</w:t>
            </w:r>
            <w:r>
              <w:rPr>
                <w:sz w:val="24"/>
              </w:rPr>
              <w:t>并向社会公开结果。</w:t>
            </w:r>
          </w:p>
          <w:p>
            <w:pPr>
              <w:pStyle w:val="TableParagraph"/>
              <w:numPr>
                <w:ilvl w:val="0"/>
                <w:numId w:val="13"/>
              </w:numPr>
              <w:tabs>
                <w:tab w:pos="289" w:val="left" w:leader="none"/>
              </w:tabs>
              <w:spacing w:line="295" w:lineRule="exact" w:before="0" w:after="0"/>
              <w:ind w:left="288" w:right="0" w:hanging="181"/>
              <w:jc w:val="left"/>
              <w:rPr>
                <w:sz w:val="24"/>
              </w:rPr>
            </w:pPr>
            <w:r>
              <w:rPr>
                <w:sz w:val="24"/>
              </w:rPr>
              <w:t>依法实施信用监管，如实记录违法失信</w:t>
            </w:r>
          </w:p>
          <w:p>
            <w:pPr>
              <w:pStyle w:val="TableParagraph"/>
              <w:spacing w:line="275" w:lineRule="exact"/>
              <w:ind w:left="108"/>
              <w:rPr>
                <w:sz w:val="24"/>
              </w:rPr>
            </w:pPr>
            <w:r>
              <w:rPr>
                <w:sz w:val="24"/>
              </w:rPr>
              <w:t>行为，实施差异化监管。</w:t>
            </w:r>
          </w:p>
        </w:tc>
        <w:tc>
          <w:tcPr>
            <w:tcW w:w="1596" w:type="dxa"/>
          </w:tcPr>
          <w:p>
            <w:pPr>
              <w:pStyle w:val="TableParagraph"/>
              <w:rPr>
                <w:sz w:val="24"/>
              </w:rPr>
            </w:pPr>
          </w:p>
          <w:p>
            <w:pPr>
              <w:pStyle w:val="TableParagraph"/>
              <w:rPr>
                <w:sz w:val="24"/>
              </w:rPr>
            </w:pPr>
          </w:p>
          <w:p>
            <w:pPr>
              <w:pStyle w:val="TableParagraph"/>
              <w:rPr>
                <w:sz w:val="24"/>
              </w:rPr>
            </w:pPr>
          </w:p>
          <w:p>
            <w:pPr>
              <w:pStyle w:val="TableParagraph"/>
              <w:spacing w:before="9"/>
              <w:rPr>
                <w:sz w:val="33"/>
              </w:rPr>
            </w:pPr>
          </w:p>
          <w:p>
            <w:pPr>
              <w:pStyle w:val="TableParagraph"/>
              <w:spacing w:line="235" w:lineRule="auto" w:before="1"/>
              <w:ind w:left="107" w:right="276"/>
              <w:rPr>
                <w:sz w:val="24"/>
              </w:rPr>
            </w:pPr>
            <w:r>
              <w:rPr>
                <w:spacing w:val="-1"/>
                <w:sz w:val="24"/>
              </w:rPr>
              <w:t>区农业农村</w:t>
            </w:r>
            <w:r>
              <w:rPr>
                <w:sz w:val="24"/>
              </w:rPr>
              <w:t>局</w:t>
            </w:r>
          </w:p>
        </w:tc>
        <w:tc>
          <w:tcPr>
            <w:tcW w:w="1527" w:type="dxa"/>
          </w:tcPr>
          <w:p>
            <w:pPr>
              <w:pStyle w:val="TableParagraph"/>
              <w:rPr>
                <w:sz w:val="20"/>
              </w:rPr>
            </w:pPr>
          </w:p>
          <w:p>
            <w:pPr>
              <w:pStyle w:val="TableParagraph"/>
              <w:rPr>
                <w:sz w:val="20"/>
              </w:rPr>
            </w:pPr>
          </w:p>
          <w:p>
            <w:pPr>
              <w:pStyle w:val="TableParagraph"/>
              <w:rPr>
                <w:sz w:val="20"/>
              </w:rPr>
            </w:pPr>
          </w:p>
          <w:p>
            <w:pPr>
              <w:pStyle w:val="TableParagraph"/>
              <w:spacing w:before="2"/>
              <w:rPr>
                <w:sz w:val="26"/>
              </w:rPr>
            </w:pPr>
          </w:p>
          <w:p>
            <w:pPr>
              <w:pStyle w:val="TableParagraph"/>
              <w:ind w:left="107"/>
              <w:rPr>
                <w:sz w:val="21"/>
              </w:rPr>
            </w:pPr>
            <w:r>
              <w:rPr>
                <w:sz w:val="21"/>
              </w:rPr>
              <w:t>落实国发</w:t>
            </w:r>
          </w:p>
          <w:p>
            <w:pPr>
              <w:pStyle w:val="TableParagraph"/>
              <w:spacing w:line="249" w:lineRule="auto" w:before="12"/>
              <w:ind w:left="107" w:right="-15"/>
              <w:jc w:val="both"/>
              <w:rPr>
                <w:sz w:val="21"/>
              </w:rPr>
            </w:pPr>
            <w:r>
              <w:rPr>
                <w:sz w:val="21"/>
              </w:rPr>
              <w:t>〔</w:t>
            </w:r>
            <w:r>
              <w:rPr>
                <w:rFonts w:ascii="Times New Roman" w:eastAsia="Times New Roman"/>
                <w:sz w:val="21"/>
              </w:rPr>
              <w:t>2020</w:t>
            </w:r>
            <w:r>
              <w:rPr>
                <w:spacing w:val="-106"/>
                <w:sz w:val="21"/>
              </w:rPr>
              <w:t>〕</w:t>
            </w:r>
            <w:r>
              <w:rPr>
                <w:rFonts w:ascii="Times New Roman" w:eastAsia="Times New Roman"/>
                <w:sz w:val="21"/>
              </w:rPr>
              <w:t>13</w:t>
            </w:r>
            <w:r>
              <w:rPr>
                <w:rFonts w:ascii="Times New Roman" w:eastAsia="Times New Roman"/>
                <w:spacing w:val="-3"/>
                <w:sz w:val="21"/>
              </w:rPr>
              <w:t> </w:t>
            </w:r>
            <w:r>
              <w:rPr>
                <w:sz w:val="21"/>
              </w:rPr>
              <w:t>号、</w:t>
            </w:r>
            <w:r>
              <w:rPr>
                <w:spacing w:val="-14"/>
                <w:sz w:val="21"/>
              </w:rPr>
              <w:t>鲁政发〔</w:t>
            </w:r>
            <w:r>
              <w:rPr>
                <w:rFonts w:ascii="Times New Roman" w:eastAsia="Times New Roman"/>
                <w:sz w:val="21"/>
              </w:rPr>
              <w:t>2021</w:t>
            </w:r>
            <w:r>
              <w:rPr>
                <w:sz w:val="21"/>
              </w:rPr>
              <w:t>〕</w:t>
            </w:r>
            <w:r>
              <w:rPr>
                <w:rFonts w:ascii="Times New Roman" w:eastAsia="Times New Roman"/>
                <w:sz w:val="21"/>
              </w:rPr>
              <w:t>1 </w:t>
            </w:r>
            <w:r>
              <w:rPr>
                <w:sz w:val="21"/>
              </w:rPr>
              <w:t>号文件</w:t>
            </w:r>
          </w:p>
        </w:tc>
      </w:tr>
      <w:tr>
        <w:trPr>
          <w:trHeight w:val="897" w:hRule="atLeast"/>
        </w:trPr>
        <w:tc>
          <w:tcPr>
            <w:tcW w:w="568" w:type="dxa"/>
          </w:tcPr>
          <w:p>
            <w:pPr>
              <w:pStyle w:val="TableParagraph"/>
              <w:spacing w:before="9"/>
              <w:rPr>
                <w:sz w:val="24"/>
              </w:rPr>
            </w:pPr>
          </w:p>
          <w:p>
            <w:pPr>
              <w:pStyle w:val="TableParagraph"/>
              <w:ind w:left="142" w:right="134"/>
              <w:jc w:val="center"/>
              <w:rPr>
                <w:rFonts w:ascii="Times New Roman"/>
                <w:sz w:val="24"/>
              </w:rPr>
            </w:pPr>
            <w:r>
              <w:rPr>
                <w:rFonts w:ascii="Times New Roman"/>
                <w:sz w:val="24"/>
              </w:rPr>
              <w:t>30</w:t>
            </w:r>
          </w:p>
        </w:tc>
        <w:tc>
          <w:tcPr>
            <w:tcW w:w="1455" w:type="dxa"/>
          </w:tcPr>
          <w:p>
            <w:pPr>
              <w:pStyle w:val="TableParagraph"/>
              <w:spacing w:line="300" w:lineRule="exact"/>
              <w:ind w:left="107" w:right="-29"/>
              <w:jc w:val="center"/>
              <w:rPr>
                <w:sz w:val="24"/>
              </w:rPr>
            </w:pPr>
            <w:r>
              <w:rPr>
                <w:spacing w:val="-14"/>
                <w:sz w:val="24"/>
              </w:rPr>
              <w:t>市、区</w:t>
            </w:r>
            <w:r>
              <w:rPr>
                <w:spacing w:val="-13"/>
                <w:sz w:val="24"/>
              </w:rPr>
              <w:t>（市）</w:t>
            </w:r>
            <w:r>
              <w:rPr>
                <w:spacing w:val="-117"/>
                <w:sz w:val="24"/>
              </w:rPr>
              <w:t> </w:t>
            </w:r>
            <w:r>
              <w:rPr>
                <w:sz w:val="24"/>
              </w:rPr>
              <w:t>文化和旅游部门</w:t>
            </w:r>
          </w:p>
        </w:tc>
        <w:tc>
          <w:tcPr>
            <w:tcW w:w="2656" w:type="dxa"/>
          </w:tcPr>
          <w:p>
            <w:pPr>
              <w:pStyle w:val="TableParagraph"/>
              <w:spacing w:line="300" w:lineRule="exact"/>
              <w:ind w:left="128" w:right="115"/>
              <w:jc w:val="both"/>
              <w:rPr>
                <w:sz w:val="24"/>
              </w:rPr>
            </w:pPr>
            <w:r>
              <w:rPr>
                <w:spacing w:val="-1"/>
                <w:sz w:val="24"/>
              </w:rPr>
              <w:t>广播电台、电视台变更台名、台标、节目设置范围或节目套数审批和</w:t>
            </w:r>
          </w:p>
        </w:tc>
        <w:tc>
          <w:tcPr>
            <w:tcW w:w="850" w:type="dxa"/>
          </w:tcPr>
          <w:p>
            <w:pPr>
              <w:pStyle w:val="TableParagraph"/>
              <w:spacing w:line="235" w:lineRule="auto" w:before="154"/>
              <w:ind w:left="184" w:right="173"/>
              <w:rPr>
                <w:sz w:val="24"/>
              </w:rPr>
            </w:pPr>
            <w:r>
              <w:rPr>
                <w:spacing w:val="-2"/>
                <w:sz w:val="24"/>
              </w:rPr>
              <w:t>行政许可</w:t>
            </w:r>
          </w:p>
        </w:tc>
        <w:tc>
          <w:tcPr>
            <w:tcW w:w="1907" w:type="dxa"/>
          </w:tcPr>
          <w:p>
            <w:pPr>
              <w:pStyle w:val="TableParagraph"/>
              <w:spacing w:line="300" w:lineRule="exact"/>
              <w:ind w:left="155" w:right="131"/>
              <w:jc w:val="both"/>
              <w:rPr>
                <w:sz w:val="24"/>
              </w:rPr>
            </w:pPr>
            <w:r>
              <w:rPr>
                <w:spacing w:val="-11"/>
                <w:sz w:val="24"/>
              </w:rPr>
              <w:t>衔接取消原行政</w:t>
            </w:r>
            <w:r>
              <w:rPr>
                <w:sz w:val="24"/>
              </w:rPr>
              <w:t>许可事项</w:t>
            </w:r>
            <w:r>
              <w:rPr>
                <w:rFonts w:ascii="Times New Roman" w:hAnsi="Times New Roman" w:eastAsia="Times New Roman"/>
                <w:sz w:val="24"/>
              </w:rPr>
              <w:t>“</w:t>
            </w:r>
            <w:r>
              <w:rPr>
                <w:sz w:val="24"/>
              </w:rPr>
              <w:t>广播</w:t>
            </w:r>
            <w:r>
              <w:rPr>
                <w:spacing w:val="-11"/>
                <w:sz w:val="24"/>
              </w:rPr>
              <w:t>电台、电视台申</w:t>
            </w:r>
          </w:p>
        </w:tc>
        <w:tc>
          <w:tcPr>
            <w:tcW w:w="4559" w:type="dxa"/>
          </w:tcPr>
          <w:p>
            <w:pPr>
              <w:pStyle w:val="TableParagraph"/>
              <w:spacing w:line="235" w:lineRule="auto" w:before="6"/>
              <w:ind w:left="108" w:right="118"/>
              <w:rPr>
                <w:sz w:val="24"/>
              </w:rPr>
            </w:pPr>
            <w:r>
              <w:rPr>
                <w:spacing w:val="-1"/>
                <w:sz w:val="24"/>
              </w:rPr>
              <w:t>调整权限后，文化和旅游部门要通过以下</w:t>
            </w:r>
            <w:r>
              <w:rPr>
                <w:sz w:val="24"/>
              </w:rPr>
              <w:t>措施加强监管：</w:t>
            </w:r>
          </w:p>
          <w:p>
            <w:pPr>
              <w:pStyle w:val="TableParagraph"/>
              <w:spacing w:line="269" w:lineRule="exact"/>
              <w:ind w:left="108"/>
              <w:rPr>
                <w:sz w:val="24"/>
              </w:rPr>
            </w:pPr>
            <w:r>
              <w:rPr>
                <w:rFonts w:ascii="Times New Roman" w:eastAsia="Times New Roman"/>
                <w:sz w:val="24"/>
              </w:rPr>
              <w:t>1.</w:t>
            </w:r>
            <w:r>
              <w:rPr>
                <w:sz w:val="24"/>
              </w:rPr>
              <w:t>完善技术监管措施，对广播电台、电视</w:t>
            </w:r>
          </w:p>
        </w:tc>
        <w:tc>
          <w:tcPr>
            <w:tcW w:w="1596" w:type="dxa"/>
          </w:tcPr>
          <w:p>
            <w:pPr>
              <w:pStyle w:val="TableParagraph"/>
              <w:spacing w:before="6"/>
              <w:rPr>
                <w:sz w:val="23"/>
              </w:rPr>
            </w:pPr>
          </w:p>
          <w:p>
            <w:pPr>
              <w:pStyle w:val="TableParagraph"/>
              <w:ind w:left="107"/>
              <w:rPr>
                <w:sz w:val="24"/>
              </w:rPr>
            </w:pPr>
            <w:r>
              <w:rPr>
                <w:sz w:val="24"/>
              </w:rPr>
              <w:t>区文旅局</w:t>
            </w:r>
          </w:p>
        </w:tc>
        <w:tc>
          <w:tcPr>
            <w:tcW w:w="1527" w:type="dxa"/>
          </w:tcPr>
          <w:p>
            <w:pPr>
              <w:pStyle w:val="TableParagraph"/>
              <w:spacing w:before="43"/>
              <w:ind w:left="107"/>
              <w:rPr>
                <w:sz w:val="21"/>
              </w:rPr>
            </w:pPr>
            <w:r>
              <w:rPr>
                <w:sz w:val="21"/>
              </w:rPr>
              <w:t>落实国发</w:t>
            </w:r>
          </w:p>
          <w:p>
            <w:pPr>
              <w:pStyle w:val="TableParagraph"/>
              <w:spacing w:line="280" w:lineRule="atLeast" w:before="1"/>
              <w:ind w:left="107" w:right="-15"/>
              <w:rPr>
                <w:sz w:val="21"/>
              </w:rPr>
            </w:pPr>
            <w:r>
              <w:rPr>
                <w:sz w:val="21"/>
              </w:rPr>
              <w:t>〔</w:t>
            </w:r>
            <w:r>
              <w:rPr>
                <w:rFonts w:ascii="Times New Roman" w:eastAsia="Times New Roman"/>
                <w:sz w:val="21"/>
              </w:rPr>
              <w:t>2020</w:t>
            </w:r>
            <w:r>
              <w:rPr>
                <w:spacing w:val="-106"/>
                <w:sz w:val="21"/>
              </w:rPr>
              <w:t>〕</w:t>
            </w:r>
            <w:r>
              <w:rPr>
                <w:rFonts w:ascii="Times New Roman" w:eastAsia="Times New Roman"/>
                <w:sz w:val="21"/>
              </w:rPr>
              <w:t>13</w:t>
            </w:r>
            <w:r>
              <w:rPr>
                <w:rFonts w:ascii="Times New Roman" w:eastAsia="Times New Roman"/>
                <w:spacing w:val="-3"/>
                <w:sz w:val="21"/>
              </w:rPr>
              <w:t> </w:t>
            </w:r>
            <w:r>
              <w:rPr>
                <w:sz w:val="21"/>
              </w:rPr>
              <w:t>号、</w:t>
            </w:r>
            <w:r>
              <w:rPr>
                <w:spacing w:val="-14"/>
                <w:sz w:val="21"/>
              </w:rPr>
              <w:t>鲁政发〔</w:t>
            </w:r>
            <w:r>
              <w:rPr>
                <w:rFonts w:ascii="Times New Roman" w:eastAsia="Times New Roman"/>
                <w:sz w:val="21"/>
              </w:rPr>
              <w:t>2021</w:t>
            </w:r>
            <w:r>
              <w:rPr>
                <w:sz w:val="21"/>
              </w:rPr>
              <w:t>〕</w:t>
            </w:r>
          </w:p>
        </w:tc>
      </w:tr>
    </w:tbl>
    <w:p>
      <w:pPr>
        <w:spacing w:before="56"/>
        <w:ind w:left="0" w:right="1242" w:firstLine="0"/>
        <w:jc w:val="right"/>
        <w:rPr>
          <w:sz w:val="28"/>
        </w:rPr>
      </w:pPr>
      <w:r>
        <w:rPr>
          <w:sz w:val="28"/>
        </w:rPr>
        <w:t>—１３—</w:t>
      </w:r>
    </w:p>
    <w:p>
      <w:pPr>
        <w:spacing w:after="0"/>
        <w:jc w:val="righ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left="347"/>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393"/>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236"/>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6598" w:hRule="atLeast"/>
        </w:trPr>
        <w:tc>
          <w:tcPr>
            <w:tcW w:w="568" w:type="dxa"/>
          </w:tcPr>
          <w:p>
            <w:pPr>
              <w:pStyle w:val="TableParagraph"/>
              <w:rPr>
                <w:rFonts w:ascii="Times New Roman"/>
                <w:sz w:val="24"/>
              </w:rPr>
            </w:pPr>
          </w:p>
        </w:tc>
        <w:tc>
          <w:tcPr>
            <w:tcW w:w="1455" w:type="dxa"/>
          </w:tcPr>
          <w:p>
            <w:pPr>
              <w:pStyle w:val="TableParagraph"/>
              <w:rPr>
                <w:rFonts w:ascii="Times New Roman"/>
                <w:sz w:val="24"/>
              </w:rPr>
            </w:pPr>
          </w:p>
        </w:tc>
        <w:tc>
          <w:tcPr>
            <w:tcW w:w="2656" w:type="dxa"/>
          </w:tcPr>
          <w:p>
            <w:pPr>
              <w:pStyle w:val="TableParagraph"/>
              <w:spacing w:line="235" w:lineRule="auto" w:before="6"/>
              <w:ind w:left="107" w:right="-29" w:firstLine="21"/>
              <w:rPr>
                <w:sz w:val="24"/>
              </w:rPr>
            </w:pPr>
            <w:r>
              <w:rPr>
                <w:sz w:val="24"/>
              </w:rPr>
              <w:t>初审</w:t>
            </w:r>
            <w:r>
              <w:rPr>
                <w:rFonts w:ascii="Times New Roman" w:hAnsi="Times New Roman" w:eastAsia="Times New Roman"/>
                <w:sz w:val="24"/>
              </w:rPr>
              <w:t>———</w:t>
            </w:r>
            <w:r>
              <w:rPr>
                <w:sz w:val="24"/>
              </w:rPr>
              <w:t>①县级广播</w:t>
            </w:r>
            <w:r>
              <w:rPr>
                <w:spacing w:val="-10"/>
                <w:sz w:val="24"/>
              </w:rPr>
              <w:t>电台、电视台变更台名、</w:t>
            </w:r>
            <w:r>
              <w:rPr>
                <w:sz w:val="24"/>
              </w:rPr>
              <w:t>节目设置范围或节目套</w:t>
            </w:r>
            <w:r>
              <w:rPr>
                <w:spacing w:val="-24"/>
                <w:sz w:val="24"/>
              </w:rPr>
              <w:t>数审批；②县级以上</w:t>
            </w:r>
            <w:r>
              <w:rPr>
                <w:sz w:val="24"/>
              </w:rPr>
              <w:t>（不包括县级）广播电台、电视台变更台名、台标</w:t>
            </w:r>
          </w:p>
          <w:p>
            <w:pPr>
              <w:pStyle w:val="TableParagraph"/>
              <w:spacing w:line="235" w:lineRule="auto"/>
              <w:ind w:left="368" w:right="115" w:hanging="240"/>
              <w:rPr>
                <w:sz w:val="24"/>
              </w:rPr>
            </w:pPr>
            <w:r>
              <w:rPr>
                <w:spacing w:val="-1"/>
                <w:sz w:val="24"/>
              </w:rPr>
              <w:t>（省级）</w:t>
            </w:r>
            <w:r>
              <w:rPr>
                <w:sz w:val="24"/>
              </w:rPr>
              <w:t>、节目设置范围或节目套数初审</w:t>
            </w:r>
          </w:p>
        </w:tc>
        <w:tc>
          <w:tcPr>
            <w:tcW w:w="850" w:type="dxa"/>
          </w:tcPr>
          <w:p>
            <w:pPr>
              <w:pStyle w:val="TableParagraph"/>
              <w:rPr>
                <w:rFonts w:ascii="Times New Roman"/>
                <w:sz w:val="24"/>
              </w:rPr>
            </w:pPr>
          </w:p>
        </w:tc>
        <w:tc>
          <w:tcPr>
            <w:tcW w:w="1907" w:type="dxa"/>
          </w:tcPr>
          <w:p>
            <w:pPr>
              <w:pStyle w:val="TableParagraph"/>
              <w:spacing w:line="304" w:lineRule="exact" w:before="1"/>
              <w:ind w:left="57" w:right="35"/>
              <w:jc w:val="center"/>
              <w:rPr>
                <w:sz w:val="24"/>
              </w:rPr>
            </w:pPr>
            <w:r>
              <w:rPr>
                <w:spacing w:val="-11"/>
                <w:sz w:val="24"/>
              </w:rPr>
              <w:t>请调整节目套数</w:t>
            </w:r>
          </w:p>
          <w:p>
            <w:pPr>
              <w:pStyle w:val="TableParagraph"/>
              <w:spacing w:line="235" w:lineRule="auto" w:before="2"/>
              <w:ind w:left="107" w:right="83"/>
              <w:jc w:val="center"/>
              <w:rPr>
                <w:sz w:val="24"/>
              </w:rPr>
            </w:pPr>
            <w:r>
              <w:rPr>
                <w:spacing w:val="-1"/>
                <w:sz w:val="24"/>
              </w:rPr>
              <w:t>（包括高清节目等）、台名、技术参数等事项审</w:t>
            </w:r>
            <w:r>
              <w:rPr>
                <w:spacing w:val="-11"/>
                <w:sz w:val="24"/>
              </w:rPr>
              <w:t>核</w:t>
            </w:r>
            <w:r>
              <w:rPr>
                <w:rFonts w:ascii="Times New Roman" w:hAnsi="Times New Roman" w:eastAsia="Times New Roman"/>
                <w:spacing w:val="-11"/>
                <w:sz w:val="24"/>
              </w:rPr>
              <w:t>”</w:t>
            </w:r>
            <w:r>
              <w:rPr>
                <w:spacing w:val="-11"/>
                <w:sz w:val="24"/>
              </w:rPr>
              <w:t>初审权限，对</w:t>
            </w:r>
            <w:r>
              <w:rPr>
                <w:sz w:val="24"/>
              </w:rPr>
              <w:t>应调整为</w:t>
            </w:r>
            <w:r>
              <w:rPr>
                <w:rFonts w:ascii="Times New Roman" w:hAnsi="Times New Roman" w:eastAsia="Times New Roman"/>
                <w:sz w:val="24"/>
              </w:rPr>
              <w:t>“</w:t>
            </w:r>
            <w:r>
              <w:rPr>
                <w:sz w:val="24"/>
              </w:rPr>
              <w:t>广播</w:t>
            </w:r>
            <w:r>
              <w:rPr>
                <w:spacing w:val="-1"/>
                <w:sz w:val="24"/>
              </w:rPr>
              <w:t>电台、电视台变更台名、台标、节目设置范围或节目套数审批和初审</w:t>
            </w:r>
            <w:r>
              <w:rPr>
                <w:rFonts w:ascii="Times New Roman" w:hAnsi="Times New Roman" w:eastAsia="Times New Roman"/>
                <w:sz w:val="24"/>
              </w:rPr>
              <w:t>——</w:t>
            </w:r>
            <w:r>
              <w:rPr>
                <w:sz w:val="24"/>
              </w:rPr>
              <w:t>①县级</w:t>
            </w:r>
            <w:r>
              <w:rPr>
                <w:spacing w:val="-1"/>
                <w:sz w:val="24"/>
              </w:rPr>
              <w:t>广播电台、电视台变更台名、节目设置范围或节目套数审批；②</w:t>
            </w:r>
            <w:r>
              <w:rPr>
                <w:spacing w:val="-117"/>
                <w:sz w:val="24"/>
              </w:rPr>
              <w:t> </w:t>
            </w:r>
            <w:r>
              <w:rPr>
                <w:spacing w:val="-1"/>
                <w:sz w:val="24"/>
              </w:rPr>
              <w:t>县级以上（不包括县级）广播电台、电视台变更台名、台标（省级）、节目设置范围或节目套数</w:t>
            </w:r>
          </w:p>
          <w:p>
            <w:pPr>
              <w:pStyle w:val="TableParagraph"/>
              <w:spacing w:line="244" w:lineRule="exact"/>
              <w:ind w:left="62" w:right="35"/>
              <w:jc w:val="center"/>
              <w:rPr>
                <w:sz w:val="24"/>
              </w:rPr>
            </w:pPr>
            <w:r>
              <w:rPr>
                <w:spacing w:val="-10"/>
                <w:sz w:val="24"/>
              </w:rPr>
              <w:t>初审</w:t>
            </w:r>
            <w:r>
              <w:rPr>
                <w:rFonts w:ascii="Times New Roman" w:hAnsi="Times New Roman" w:eastAsia="Times New Roman"/>
                <w:spacing w:val="-10"/>
                <w:sz w:val="24"/>
              </w:rPr>
              <w:t>”</w:t>
            </w:r>
            <w:r>
              <w:rPr>
                <w:spacing w:val="-10"/>
                <w:sz w:val="24"/>
              </w:rPr>
              <w:t>初审权限。</w:t>
            </w:r>
          </w:p>
        </w:tc>
        <w:tc>
          <w:tcPr>
            <w:tcW w:w="4559" w:type="dxa"/>
          </w:tcPr>
          <w:p>
            <w:pPr>
              <w:pStyle w:val="TableParagraph"/>
              <w:spacing w:line="235" w:lineRule="auto" w:before="6"/>
              <w:ind w:left="108" w:right="118"/>
              <w:rPr>
                <w:sz w:val="24"/>
              </w:rPr>
            </w:pPr>
            <w:r>
              <w:rPr>
                <w:spacing w:val="-1"/>
                <w:sz w:val="24"/>
              </w:rPr>
              <w:t>台节目播出情况进行实时监管，制定应急</w:t>
            </w:r>
            <w:r>
              <w:rPr>
                <w:sz w:val="24"/>
              </w:rPr>
              <w:t>预案并及时处理突发事件。</w:t>
            </w:r>
          </w:p>
          <w:p>
            <w:pPr>
              <w:pStyle w:val="TableParagraph"/>
              <w:spacing w:line="235" w:lineRule="auto"/>
              <w:ind w:left="108" w:right="118"/>
              <w:rPr>
                <w:sz w:val="24"/>
              </w:rPr>
            </w:pPr>
            <w:r>
              <w:rPr>
                <w:rFonts w:ascii="Times New Roman" w:hAnsi="Times New Roman" w:eastAsia="Times New Roman"/>
                <w:sz w:val="24"/>
              </w:rPr>
              <w:t>2.</w:t>
            </w:r>
            <w:r>
              <w:rPr>
                <w:sz w:val="24"/>
              </w:rPr>
              <w:t>通过</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监管、信用监管</w:t>
            </w:r>
            <w:r>
              <w:rPr>
                <w:spacing w:val="-1"/>
                <w:sz w:val="24"/>
              </w:rPr>
              <w:t>等方式，加大执法监督力度，发现违法违</w:t>
            </w:r>
            <w:r>
              <w:rPr>
                <w:sz w:val="24"/>
              </w:rPr>
              <w:t>规行为要依法查处并向社会公开结果。</w:t>
            </w:r>
          </w:p>
        </w:tc>
        <w:tc>
          <w:tcPr>
            <w:tcW w:w="1596" w:type="dxa"/>
          </w:tcPr>
          <w:p>
            <w:pPr>
              <w:pStyle w:val="TableParagraph"/>
              <w:rPr>
                <w:rFonts w:ascii="Times New Roman"/>
                <w:sz w:val="24"/>
              </w:rPr>
            </w:pPr>
          </w:p>
        </w:tc>
        <w:tc>
          <w:tcPr>
            <w:tcW w:w="1527" w:type="dxa"/>
          </w:tcPr>
          <w:p>
            <w:pPr>
              <w:pStyle w:val="TableParagraph"/>
              <w:spacing w:before="15"/>
              <w:ind w:left="107"/>
              <w:rPr>
                <w:sz w:val="21"/>
              </w:rPr>
            </w:pPr>
            <w:r>
              <w:rPr>
                <w:rFonts w:ascii="Times New Roman" w:eastAsia="Times New Roman"/>
                <w:sz w:val="21"/>
              </w:rPr>
              <w:t>1</w:t>
            </w:r>
            <w:r>
              <w:rPr>
                <w:rFonts w:ascii="Times New Roman" w:eastAsia="Times New Roman"/>
                <w:spacing w:val="-2"/>
                <w:sz w:val="21"/>
              </w:rPr>
              <w:t> </w:t>
            </w:r>
            <w:r>
              <w:rPr>
                <w:sz w:val="21"/>
              </w:rPr>
              <w:t>号文件</w:t>
            </w:r>
          </w:p>
        </w:tc>
      </w:tr>
    </w:tbl>
    <w:p>
      <w:pPr>
        <w:pStyle w:val="BodyText"/>
        <w:rPr>
          <w:sz w:val="20"/>
        </w:rPr>
      </w:pPr>
    </w:p>
    <w:p>
      <w:pPr>
        <w:pStyle w:val="BodyText"/>
        <w:rPr>
          <w:sz w:val="20"/>
        </w:rPr>
      </w:pPr>
    </w:p>
    <w:p>
      <w:pPr>
        <w:pStyle w:val="BodyText"/>
        <w:rPr>
          <w:sz w:val="20"/>
        </w:rPr>
      </w:pPr>
    </w:p>
    <w:p>
      <w:pPr>
        <w:pStyle w:val="BodyText"/>
        <w:spacing w:before="9"/>
        <w:rPr>
          <w:sz w:val="14"/>
        </w:rPr>
      </w:pPr>
    </w:p>
    <w:p>
      <w:pPr>
        <w:spacing w:before="62"/>
        <w:ind w:left="1244" w:right="0" w:firstLine="0"/>
        <w:jc w:val="left"/>
        <w:rPr>
          <w:sz w:val="28"/>
        </w:rPr>
      </w:pPr>
      <w:r>
        <w:rPr>
          <w:sz w:val="28"/>
        </w:rPr>
        <w:t>—１４—</w:t>
      </w:r>
    </w:p>
    <w:p>
      <w:pPr>
        <w:spacing w:after="0"/>
        <w:jc w:val="lef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left="124" w:right="115"/>
              <w:jc w:val="center"/>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393"/>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236"/>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2400" w:hRule="atLeast"/>
        </w:trPr>
        <w:tc>
          <w:tcPr>
            <w:tcW w:w="568" w:type="dxa"/>
          </w:tcPr>
          <w:p>
            <w:pPr>
              <w:pStyle w:val="TableParagraph"/>
              <w:rPr>
                <w:sz w:val="26"/>
              </w:rPr>
            </w:pPr>
          </w:p>
          <w:p>
            <w:pPr>
              <w:pStyle w:val="TableParagraph"/>
              <w:rPr>
                <w:sz w:val="26"/>
              </w:rPr>
            </w:pPr>
          </w:p>
          <w:p>
            <w:pPr>
              <w:pStyle w:val="TableParagraph"/>
              <w:spacing w:before="3"/>
              <w:rPr>
                <w:sz w:val="31"/>
              </w:rPr>
            </w:pPr>
          </w:p>
          <w:p>
            <w:pPr>
              <w:pStyle w:val="TableParagraph"/>
              <w:ind w:left="142" w:right="134"/>
              <w:jc w:val="center"/>
              <w:rPr>
                <w:rFonts w:ascii="Times New Roman"/>
                <w:sz w:val="24"/>
              </w:rPr>
            </w:pPr>
            <w:r>
              <w:rPr>
                <w:rFonts w:ascii="Times New Roman"/>
                <w:sz w:val="24"/>
              </w:rPr>
              <w:t>31</w:t>
            </w:r>
          </w:p>
        </w:tc>
        <w:tc>
          <w:tcPr>
            <w:tcW w:w="1455" w:type="dxa"/>
          </w:tcPr>
          <w:p>
            <w:pPr>
              <w:pStyle w:val="TableParagraph"/>
              <w:rPr>
                <w:sz w:val="24"/>
              </w:rPr>
            </w:pPr>
          </w:p>
          <w:p>
            <w:pPr>
              <w:pStyle w:val="TableParagraph"/>
              <w:rPr>
                <w:sz w:val="24"/>
              </w:rPr>
            </w:pPr>
          </w:p>
          <w:p>
            <w:pPr>
              <w:pStyle w:val="TableParagraph"/>
              <w:spacing w:before="9"/>
              <w:rPr>
                <w:sz w:val="22"/>
              </w:rPr>
            </w:pPr>
          </w:p>
          <w:p>
            <w:pPr>
              <w:pStyle w:val="TableParagraph"/>
              <w:spacing w:line="235" w:lineRule="auto"/>
              <w:ind w:left="486" w:right="116" w:hanging="360"/>
              <w:rPr>
                <w:sz w:val="24"/>
              </w:rPr>
            </w:pPr>
            <w:r>
              <w:rPr>
                <w:spacing w:val="-1"/>
                <w:sz w:val="24"/>
              </w:rPr>
              <w:t>市审批服务</w:t>
            </w:r>
            <w:r>
              <w:rPr>
                <w:sz w:val="24"/>
              </w:rPr>
              <w:t>部门</w:t>
            </w:r>
          </w:p>
        </w:tc>
        <w:tc>
          <w:tcPr>
            <w:tcW w:w="2656" w:type="dxa"/>
          </w:tcPr>
          <w:p>
            <w:pPr>
              <w:pStyle w:val="TableParagraph"/>
              <w:rPr>
                <w:sz w:val="24"/>
              </w:rPr>
            </w:pPr>
          </w:p>
          <w:p>
            <w:pPr>
              <w:pStyle w:val="TableParagraph"/>
              <w:rPr>
                <w:sz w:val="24"/>
              </w:rPr>
            </w:pPr>
          </w:p>
          <w:p>
            <w:pPr>
              <w:pStyle w:val="TableParagraph"/>
              <w:spacing w:before="9"/>
              <w:rPr>
                <w:sz w:val="22"/>
              </w:rPr>
            </w:pPr>
          </w:p>
          <w:p>
            <w:pPr>
              <w:pStyle w:val="TableParagraph"/>
              <w:spacing w:line="235" w:lineRule="auto"/>
              <w:ind w:left="1088" w:right="115" w:hanging="960"/>
              <w:rPr>
                <w:sz w:val="24"/>
              </w:rPr>
            </w:pPr>
            <w:r>
              <w:rPr>
                <w:spacing w:val="-1"/>
                <w:sz w:val="24"/>
              </w:rPr>
              <w:t>直销企业服务网点方案</w:t>
            </w:r>
            <w:r>
              <w:rPr>
                <w:sz w:val="24"/>
              </w:rPr>
              <w:t>审查</w:t>
            </w:r>
          </w:p>
        </w:tc>
        <w:tc>
          <w:tcPr>
            <w:tcW w:w="850" w:type="dxa"/>
          </w:tcPr>
          <w:p>
            <w:pPr>
              <w:pStyle w:val="TableParagraph"/>
              <w:rPr>
                <w:sz w:val="24"/>
              </w:rPr>
            </w:pPr>
          </w:p>
          <w:p>
            <w:pPr>
              <w:pStyle w:val="TableParagraph"/>
              <w:rPr>
                <w:sz w:val="24"/>
              </w:rPr>
            </w:pPr>
          </w:p>
          <w:p>
            <w:pPr>
              <w:pStyle w:val="TableParagraph"/>
              <w:spacing w:before="9"/>
              <w:rPr>
                <w:sz w:val="22"/>
              </w:rPr>
            </w:pPr>
          </w:p>
          <w:p>
            <w:pPr>
              <w:pStyle w:val="TableParagraph"/>
              <w:spacing w:line="235" w:lineRule="auto"/>
              <w:ind w:left="184" w:right="173"/>
              <w:rPr>
                <w:sz w:val="24"/>
              </w:rPr>
            </w:pPr>
            <w:r>
              <w:rPr>
                <w:spacing w:val="-2"/>
                <w:sz w:val="24"/>
              </w:rPr>
              <w:t>行政许可</w:t>
            </w:r>
          </w:p>
        </w:tc>
        <w:tc>
          <w:tcPr>
            <w:tcW w:w="1907" w:type="dxa"/>
          </w:tcPr>
          <w:p>
            <w:pPr>
              <w:pStyle w:val="TableParagraph"/>
              <w:spacing w:before="11"/>
              <w:rPr>
                <w:sz w:val="23"/>
              </w:rPr>
            </w:pPr>
          </w:p>
          <w:p>
            <w:pPr>
              <w:pStyle w:val="TableParagraph"/>
              <w:spacing w:line="235" w:lineRule="auto" w:before="1"/>
              <w:ind w:left="107" w:right="95" w:hanging="3"/>
              <w:jc w:val="center"/>
              <w:rPr>
                <w:rFonts w:ascii="Times New Roman" w:hAnsi="Times New Roman" w:eastAsia="Times New Roman"/>
                <w:sz w:val="24"/>
              </w:rPr>
            </w:pPr>
            <w:r>
              <w:rPr>
                <w:sz w:val="24"/>
              </w:rPr>
              <w:t>优化调整</w:t>
            </w:r>
            <w:r>
              <w:rPr>
                <w:rFonts w:ascii="Times New Roman" w:hAnsi="Times New Roman" w:eastAsia="Times New Roman"/>
                <w:sz w:val="24"/>
              </w:rPr>
              <w:t>“</w:t>
            </w:r>
            <w:r>
              <w:rPr>
                <w:sz w:val="24"/>
              </w:rPr>
              <w:t>市县</w:t>
            </w:r>
            <w:r>
              <w:rPr>
                <w:spacing w:val="-1"/>
                <w:sz w:val="24"/>
              </w:rPr>
              <w:t>同权</w:t>
            </w:r>
            <w:r>
              <w:rPr>
                <w:rFonts w:ascii="Times New Roman" w:hAnsi="Times New Roman" w:eastAsia="Times New Roman"/>
                <w:spacing w:val="-1"/>
                <w:sz w:val="24"/>
              </w:rPr>
              <w:t>”</w:t>
            </w:r>
            <w:r>
              <w:rPr>
                <w:spacing w:val="-20"/>
                <w:sz w:val="24"/>
              </w:rPr>
              <w:t>方式，将同</w:t>
            </w:r>
            <w:r>
              <w:rPr>
                <w:sz w:val="24"/>
              </w:rPr>
              <w:t>权方式由</w:t>
            </w:r>
            <w:r>
              <w:rPr>
                <w:rFonts w:ascii="Times New Roman" w:hAnsi="Times New Roman" w:eastAsia="Times New Roman"/>
                <w:sz w:val="24"/>
              </w:rPr>
              <w:t>“</w:t>
            </w:r>
            <w:r>
              <w:rPr>
                <w:sz w:val="24"/>
              </w:rPr>
              <w:t>直接下放</w:t>
            </w:r>
            <w:r>
              <w:rPr>
                <w:rFonts w:ascii="Times New Roman" w:hAnsi="Times New Roman" w:eastAsia="Times New Roman"/>
                <w:sz w:val="24"/>
              </w:rPr>
              <w:t>”</w:t>
            </w:r>
            <w:r>
              <w:rPr>
                <w:sz w:val="24"/>
              </w:rPr>
              <w:t>调整为</w:t>
            </w:r>
            <w:r>
              <w:rPr>
                <w:rFonts w:ascii="Times New Roman" w:hAnsi="Times New Roman" w:eastAsia="Times New Roman"/>
                <w:sz w:val="24"/>
              </w:rPr>
              <w:t>“</w:t>
            </w:r>
            <w:r>
              <w:rPr>
                <w:sz w:val="24"/>
              </w:rPr>
              <w:t>下放实质性审核</w:t>
            </w:r>
            <w:r>
              <w:rPr>
                <w:spacing w:val="1"/>
                <w:sz w:val="24"/>
              </w:rPr>
              <w:t> </w:t>
            </w:r>
            <w:r>
              <w:rPr>
                <w:sz w:val="24"/>
              </w:rPr>
              <w:t>权</w:t>
            </w:r>
            <w:r>
              <w:rPr>
                <w:rFonts w:ascii="Times New Roman" w:hAnsi="Times New Roman" w:eastAsia="Times New Roman"/>
                <w:sz w:val="24"/>
              </w:rPr>
              <w:t>”</w:t>
            </w:r>
          </w:p>
        </w:tc>
        <w:tc>
          <w:tcPr>
            <w:tcW w:w="4559" w:type="dxa"/>
          </w:tcPr>
          <w:p>
            <w:pPr>
              <w:pStyle w:val="TableParagraph"/>
              <w:spacing w:line="235" w:lineRule="auto" w:before="6"/>
              <w:ind w:left="108" w:right="118"/>
              <w:rPr>
                <w:sz w:val="24"/>
              </w:rPr>
            </w:pPr>
            <w:r>
              <w:rPr>
                <w:spacing w:val="-1"/>
                <w:sz w:val="24"/>
              </w:rPr>
              <w:t>调整后，市场监管部门通过以下措施加强</w:t>
            </w:r>
            <w:r>
              <w:rPr>
                <w:sz w:val="24"/>
              </w:rPr>
              <w:t>事中事后监管：</w:t>
            </w:r>
          </w:p>
          <w:p>
            <w:pPr>
              <w:pStyle w:val="TableParagraph"/>
              <w:numPr>
                <w:ilvl w:val="0"/>
                <w:numId w:val="14"/>
              </w:numPr>
              <w:tabs>
                <w:tab w:pos="289" w:val="left" w:leader="none"/>
              </w:tabs>
              <w:spacing w:line="296" w:lineRule="exact" w:before="0" w:after="0"/>
              <w:ind w:left="288" w:right="0" w:hanging="181"/>
              <w:jc w:val="left"/>
              <w:rPr>
                <w:sz w:val="24"/>
              </w:rPr>
            </w:pPr>
            <w:r>
              <w:rPr>
                <w:sz w:val="24"/>
              </w:rPr>
              <w:t>纳入日常行业监管。</w:t>
            </w:r>
          </w:p>
          <w:p>
            <w:pPr>
              <w:pStyle w:val="TableParagraph"/>
              <w:numPr>
                <w:ilvl w:val="0"/>
                <w:numId w:val="14"/>
              </w:numPr>
              <w:tabs>
                <w:tab w:pos="289" w:val="left" w:leader="none"/>
              </w:tabs>
              <w:spacing w:line="235" w:lineRule="auto" w:before="1" w:after="0"/>
              <w:ind w:left="108" w:right="118" w:firstLine="0"/>
              <w:jc w:val="left"/>
              <w:rPr>
                <w:sz w:val="24"/>
              </w:rPr>
            </w:pPr>
            <w:r>
              <w:rPr>
                <w:sz w:val="24"/>
              </w:rPr>
              <w:t>开展</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监管，畅通投诉</w:t>
            </w:r>
            <w:r>
              <w:rPr>
                <w:spacing w:val="-1"/>
                <w:sz w:val="24"/>
              </w:rPr>
              <w:t>举报渠道，发现违法违规行为要依法查处</w:t>
            </w:r>
            <w:r>
              <w:rPr>
                <w:sz w:val="24"/>
              </w:rPr>
              <w:t>并向社会公开结果。</w:t>
            </w:r>
          </w:p>
          <w:p>
            <w:pPr>
              <w:pStyle w:val="TableParagraph"/>
              <w:numPr>
                <w:ilvl w:val="0"/>
                <w:numId w:val="14"/>
              </w:numPr>
              <w:tabs>
                <w:tab w:pos="289" w:val="left" w:leader="none"/>
              </w:tabs>
              <w:spacing w:line="295" w:lineRule="exact" w:before="0" w:after="0"/>
              <w:ind w:left="288" w:right="0" w:hanging="181"/>
              <w:jc w:val="left"/>
              <w:rPr>
                <w:sz w:val="24"/>
              </w:rPr>
            </w:pPr>
            <w:r>
              <w:rPr>
                <w:sz w:val="24"/>
              </w:rPr>
              <w:t>依法实施信用监管，如实记录违法失信</w:t>
            </w:r>
          </w:p>
          <w:p>
            <w:pPr>
              <w:pStyle w:val="TableParagraph"/>
              <w:spacing w:line="274" w:lineRule="exact"/>
              <w:ind w:left="108"/>
              <w:rPr>
                <w:sz w:val="24"/>
              </w:rPr>
            </w:pPr>
            <w:r>
              <w:rPr>
                <w:sz w:val="24"/>
              </w:rPr>
              <w:t>行为，实施差异化监管等措施。</w:t>
            </w:r>
          </w:p>
        </w:tc>
        <w:tc>
          <w:tcPr>
            <w:tcW w:w="1596" w:type="dxa"/>
          </w:tcPr>
          <w:p>
            <w:pPr>
              <w:pStyle w:val="TableParagraph"/>
              <w:rPr>
                <w:sz w:val="22"/>
              </w:rPr>
            </w:pPr>
          </w:p>
          <w:p>
            <w:pPr>
              <w:pStyle w:val="TableParagraph"/>
              <w:rPr>
                <w:sz w:val="22"/>
              </w:rPr>
            </w:pPr>
          </w:p>
          <w:p>
            <w:pPr>
              <w:pStyle w:val="TableParagraph"/>
              <w:spacing w:before="12"/>
              <w:rPr>
                <w:sz w:val="27"/>
              </w:rPr>
            </w:pPr>
          </w:p>
          <w:p>
            <w:pPr>
              <w:pStyle w:val="TableParagraph"/>
              <w:spacing w:line="254" w:lineRule="auto"/>
              <w:ind w:left="138" w:right="125"/>
              <w:rPr>
                <w:sz w:val="22"/>
              </w:rPr>
            </w:pPr>
            <w:r>
              <w:rPr>
                <w:spacing w:val="-1"/>
                <w:sz w:val="22"/>
              </w:rPr>
              <w:t>区行政审批局区市场监管局</w:t>
            </w:r>
          </w:p>
        </w:tc>
        <w:tc>
          <w:tcPr>
            <w:tcW w:w="1527" w:type="dxa"/>
          </w:tcPr>
          <w:p>
            <w:pPr>
              <w:pStyle w:val="TableParagraph"/>
              <w:rPr>
                <w:rFonts w:ascii="Times New Roman"/>
                <w:sz w:val="24"/>
              </w:rPr>
            </w:pPr>
          </w:p>
        </w:tc>
      </w:tr>
      <w:tr>
        <w:trPr>
          <w:trHeight w:val="2280" w:hRule="atLeast"/>
        </w:trPr>
        <w:tc>
          <w:tcPr>
            <w:tcW w:w="568" w:type="dxa"/>
          </w:tcPr>
          <w:p>
            <w:pPr>
              <w:pStyle w:val="TableParagraph"/>
              <w:rPr>
                <w:sz w:val="26"/>
              </w:rPr>
            </w:pPr>
          </w:p>
          <w:p>
            <w:pPr>
              <w:pStyle w:val="TableParagraph"/>
              <w:rPr>
                <w:sz w:val="26"/>
              </w:rPr>
            </w:pPr>
          </w:p>
          <w:p>
            <w:pPr>
              <w:pStyle w:val="TableParagraph"/>
              <w:spacing w:before="6"/>
              <w:rPr>
                <w:sz w:val="26"/>
              </w:rPr>
            </w:pPr>
          </w:p>
          <w:p>
            <w:pPr>
              <w:pStyle w:val="TableParagraph"/>
              <w:ind w:left="142" w:right="134"/>
              <w:jc w:val="center"/>
              <w:rPr>
                <w:rFonts w:ascii="Times New Roman"/>
                <w:sz w:val="24"/>
              </w:rPr>
            </w:pPr>
            <w:r>
              <w:rPr>
                <w:rFonts w:ascii="Times New Roman"/>
                <w:sz w:val="24"/>
              </w:rPr>
              <w:t>32</w:t>
            </w:r>
          </w:p>
        </w:tc>
        <w:tc>
          <w:tcPr>
            <w:tcW w:w="1455" w:type="dxa"/>
          </w:tcPr>
          <w:p>
            <w:pPr>
              <w:pStyle w:val="TableParagraph"/>
              <w:rPr>
                <w:sz w:val="24"/>
              </w:rPr>
            </w:pPr>
          </w:p>
          <w:p>
            <w:pPr>
              <w:pStyle w:val="TableParagraph"/>
              <w:rPr>
                <w:sz w:val="24"/>
              </w:rPr>
            </w:pPr>
          </w:p>
          <w:p>
            <w:pPr>
              <w:pStyle w:val="TableParagraph"/>
              <w:rPr>
                <w:sz w:val="18"/>
              </w:rPr>
            </w:pPr>
          </w:p>
          <w:p>
            <w:pPr>
              <w:pStyle w:val="TableParagraph"/>
              <w:spacing w:line="235" w:lineRule="auto"/>
              <w:ind w:left="486" w:right="116" w:hanging="360"/>
              <w:rPr>
                <w:sz w:val="24"/>
              </w:rPr>
            </w:pPr>
            <w:r>
              <w:rPr>
                <w:spacing w:val="-1"/>
                <w:sz w:val="24"/>
              </w:rPr>
              <w:t>市审批服务</w:t>
            </w:r>
            <w:r>
              <w:rPr>
                <w:sz w:val="24"/>
              </w:rPr>
              <w:t>部门</w:t>
            </w:r>
          </w:p>
        </w:tc>
        <w:tc>
          <w:tcPr>
            <w:tcW w:w="2656" w:type="dxa"/>
          </w:tcPr>
          <w:p>
            <w:pPr>
              <w:pStyle w:val="TableParagraph"/>
              <w:rPr>
                <w:sz w:val="24"/>
              </w:rPr>
            </w:pPr>
          </w:p>
          <w:p>
            <w:pPr>
              <w:pStyle w:val="TableParagraph"/>
              <w:rPr>
                <w:sz w:val="24"/>
              </w:rPr>
            </w:pPr>
          </w:p>
          <w:p>
            <w:pPr>
              <w:pStyle w:val="TableParagraph"/>
              <w:rPr>
                <w:sz w:val="18"/>
              </w:rPr>
            </w:pPr>
          </w:p>
          <w:p>
            <w:pPr>
              <w:pStyle w:val="TableParagraph"/>
              <w:spacing w:line="235" w:lineRule="auto"/>
              <w:ind w:left="1088" w:right="115" w:hanging="960"/>
              <w:rPr>
                <w:sz w:val="24"/>
              </w:rPr>
            </w:pPr>
            <w:r>
              <w:rPr>
                <w:spacing w:val="-1"/>
                <w:sz w:val="24"/>
              </w:rPr>
              <w:t>对外劳务合作经营资格</w:t>
            </w:r>
            <w:r>
              <w:rPr>
                <w:sz w:val="24"/>
              </w:rPr>
              <w:t>核准</w:t>
            </w:r>
          </w:p>
        </w:tc>
        <w:tc>
          <w:tcPr>
            <w:tcW w:w="850" w:type="dxa"/>
          </w:tcPr>
          <w:p>
            <w:pPr>
              <w:pStyle w:val="TableParagraph"/>
              <w:rPr>
                <w:sz w:val="24"/>
              </w:rPr>
            </w:pPr>
          </w:p>
          <w:p>
            <w:pPr>
              <w:pStyle w:val="TableParagraph"/>
              <w:rPr>
                <w:sz w:val="24"/>
              </w:rPr>
            </w:pPr>
          </w:p>
          <w:p>
            <w:pPr>
              <w:pStyle w:val="TableParagraph"/>
              <w:rPr>
                <w:sz w:val="18"/>
              </w:rPr>
            </w:pPr>
          </w:p>
          <w:p>
            <w:pPr>
              <w:pStyle w:val="TableParagraph"/>
              <w:spacing w:line="235" w:lineRule="auto"/>
              <w:ind w:left="184" w:right="173"/>
              <w:rPr>
                <w:sz w:val="24"/>
              </w:rPr>
            </w:pPr>
            <w:r>
              <w:rPr>
                <w:spacing w:val="-2"/>
                <w:sz w:val="24"/>
              </w:rPr>
              <w:t>行政许可</w:t>
            </w:r>
          </w:p>
        </w:tc>
        <w:tc>
          <w:tcPr>
            <w:tcW w:w="1907" w:type="dxa"/>
          </w:tcPr>
          <w:p>
            <w:pPr>
              <w:pStyle w:val="TableParagraph"/>
              <w:spacing w:before="2"/>
              <w:rPr>
                <w:sz w:val="19"/>
              </w:rPr>
            </w:pPr>
          </w:p>
          <w:p>
            <w:pPr>
              <w:pStyle w:val="TableParagraph"/>
              <w:spacing w:line="235" w:lineRule="auto"/>
              <w:ind w:left="107" w:right="95" w:hanging="3"/>
              <w:jc w:val="center"/>
              <w:rPr>
                <w:rFonts w:ascii="Times New Roman" w:hAnsi="Times New Roman" w:eastAsia="Times New Roman"/>
                <w:sz w:val="24"/>
              </w:rPr>
            </w:pPr>
            <w:r>
              <w:rPr>
                <w:sz w:val="24"/>
              </w:rPr>
              <w:t>优化调整</w:t>
            </w:r>
            <w:r>
              <w:rPr>
                <w:rFonts w:ascii="Times New Roman" w:hAnsi="Times New Roman" w:eastAsia="Times New Roman"/>
                <w:sz w:val="24"/>
              </w:rPr>
              <w:t>“</w:t>
            </w:r>
            <w:r>
              <w:rPr>
                <w:sz w:val="24"/>
              </w:rPr>
              <w:t>市县</w:t>
            </w:r>
            <w:r>
              <w:rPr>
                <w:spacing w:val="-1"/>
                <w:sz w:val="24"/>
              </w:rPr>
              <w:t>同权</w:t>
            </w:r>
            <w:r>
              <w:rPr>
                <w:rFonts w:ascii="Times New Roman" w:hAnsi="Times New Roman" w:eastAsia="Times New Roman"/>
                <w:spacing w:val="-1"/>
                <w:sz w:val="24"/>
              </w:rPr>
              <w:t>”</w:t>
            </w:r>
            <w:r>
              <w:rPr>
                <w:spacing w:val="-20"/>
                <w:sz w:val="24"/>
              </w:rPr>
              <w:t>方式，将同</w:t>
            </w:r>
            <w:r>
              <w:rPr>
                <w:sz w:val="24"/>
              </w:rPr>
              <w:t>权方式由</w:t>
            </w:r>
            <w:r>
              <w:rPr>
                <w:rFonts w:ascii="Times New Roman" w:hAnsi="Times New Roman" w:eastAsia="Times New Roman"/>
                <w:sz w:val="24"/>
              </w:rPr>
              <w:t>“</w:t>
            </w:r>
            <w:r>
              <w:rPr>
                <w:sz w:val="24"/>
              </w:rPr>
              <w:t>下放实质性审核权</w:t>
            </w:r>
            <w:r>
              <w:rPr>
                <w:rFonts w:ascii="Times New Roman" w:hAnsi="Times New Roman" w:eastAsia="Times New Roman"/>
                <w:sz w:val="24"/>
              </w:rPr>
              <w:t>”</w:t>
            </w:r>
            <w:r>
              <w:rPr>
                <w:rFonts w:ascii="Times New Roman" w:hAnsi="Times New Roman" w:eastAsia="Times New Roman"/>
                <w:spacing w:val="1"/>
                <w:sz w:val="24"/>
              </w:rPr>
              <w:t> </w:t>
            </w:r>
            <w:r>
              <w:rPr>
                <w:sz w:val="24"/>
              </w:rPr>
              <w:t>调整为</w:t>
            </w:r>
            <w:r>
              <w:rPr>
                <w:rFonts w:ascii="Times New Roman" w:hAnsi="Times New Roman" w:eastAsia="Times New Roman"/>
                <w:sz w:val="24"/>
              </w:rPr>
              <w:t>“</w:t>
            </w:r>
            <w:r>
              <w:rPr>
                <w:sz w:val="24"/>
              </w:rPr>
              <w:t>服务窗口前移</w:t>
            </w:r>
            <w:r>
              <w:rPr>
                <w:rFonts w:ascii="Times New Roman" w:hAnsi="Times New Roman" w:eastAsia="Times New Roman"/>
                <w:sz w:val="24"/>
              </w:rPr>
              <w:t>”</w:t>
            </w:r>
          </w:p>
        </w:tc>
        <w:tc>
          <w:tcPr>
            <w:tcW w:w="4559" w:type="dxa"/>
          </w:tcPr>
          <w:p>
            <w:pPr>
              <w:pStyle w:val="TableParagraph"/>
              <w:spacing w:line="218" w:lineRule="auto" w:before="6"/>
              <w:ind w:left="108" w:right="94"/>
              <w:rPr>
                <w:sz w:val="24"/>
              </w:rPr>
            </w:pPr>
            <w:r>
              <w:rPr>
                <w:sz w:val="24"/>
              </w:rPr>
              <w:t>调整后，商务部门要通过以下措施加强监管：</w:t>
            </w:r>
          </w:p>
          <w:p>
            <w:pPr>
              <w:pStyle w:val="TableParagraph"/>
              <w:numPr>
                <w:ilvl w:val="0"/>
                <w:numId w:val="15"/>
              </w:numPr>
              <w:tabs>
                <w:tab w:pos="289" w:val="left" w:leader="none"/>
              </w:tabs>
              <w:spacing w:line="273" w:lineRule="exact" w:before="0" w:after="0"/>
              <w:ind w:left="288" w:right="0" w:hanging="181"/>
              <w:jc w:val="left"/>
              <w:rPr>
                <w:sz w:val="24"/>
              </w:rPr>
            </w:pPr>
            <w:r>
              <w:rPr>
                <w:sz w:val="24"/>
              </w:rPr>
              <w:t>纳入日常行业监管。</w:t>
            </w:r>
          </w:p>
          <w:p>
            <w:pPr>
              <w:pStyle w:val="TableParagraph"/>
              <w:numPr>
                <w:ilvl w:val="0"/>
                <w:numId w:val="15"/>
              </w:numPr>
              <w:tabs>
                <w:tab w:pos="294" w:val="left" w:leader="none"/>
              </w:tabs>
              <w:spacing w:line="218" w:lineRule="auto" w:before="7" w:after="0"/>
              <w:ind w:left="108" w:right="94" w:firstLine="0"/>
              <w:jc w:val="both"/>
              <w:rPr>
                <w:sz w:val="24"/>
              </w:rPr>
            </w:pPr>
            <w:r>
              <w:rPr>
                <w:sz w:val="24"/>
              </w:rPr>
              <w:t>开展</w:t>
            </w:r>
            <w:r>
              <w:rPr>
                <w:rFonts w:ascii="Times New Roman" w:hAnsi="Times New Roman" w:eastAsia="Times New Roman"/>
                <w:sz w:val="24"/>
              </w:rPr>
              <w:t>“</w:t>
            </w:r>
            <w:r>
              <w:rPr>
                <w:sz w:val="24"/>
              </w:rPr>
              <w:t>双随机、一公开</w:t>
            </w:r>
            <w:r>
              <w:rPr>
                <w:rFonts w:ascii="Times New Roman" w:hAnsi="Times New Roman" w:eastAsia="Times New Roman"/>
                <w:sz w:val="24"/>
              </w:rPr>
              <w:t>”</w:t>
            </w:r>
            <w:r>
              <w:rPr>
                <w:sz w:val="24"/>
              </w:rPr>
              <w:t>监管，畅通投诉举报渠道，发现违法违规行为要依法查处并向社会公开结果。</w:t>
            </w:r>
          </w:p>
          <w:p>
            <w:pPr>
              <w:pStyle w:val="TableParagraph"/>
              <w:numPr>
                <w:ilvl w:val="0"/>
                <w:numId w:val="15"/>
              </w:numPr>
              <w:tabs>
                <w:tab w:pos="289" w:val="left" w:leader="none"/>
              </w:tabs>
              <w:spacing w:line="299" w:lineRule="exact" w:before="0" w:after="0"/>
              <w:ind w:left="288" w:right="0" w:hanging="181"/>
              <w:jc w:val="left"/>
              <w:rPr>
                <w:sz w:val="24"/>
              </w:rPr>
            </w:pPr>
            <w:r>
              <w:rPr>
                <w:sz w:val="24"/>
              </w:rPr>
              <w:t>依法实施信用监管，如实记录违法失信</w:t>
            </w:r>
          </w:p>
          <w:p>
            <w:pPr>
              <w:pStyle w:val="TableParagraph"/>
              <w:spacing w:line="275" w:lineRule="exact"/>
              <w:ind w:left="108"/>
              <w:rPr>
                <w:sz w:val="24"/>
              </w:rPr>
            </w:pPr>
            <w:r>
              <w:rPr>
                <w:sz w:val="24"/>
              </w:rPr>
              <w:t>行为，实施差异化监管等措施。</w:t>
            </w:r>
          </w:p>
        </w:tc>
        <w:tc>
          <w:tcPr>
            <w:tcW w:w="1596" w:type="dxa"/>
          </w:tcPr>
          <w:p>
            <w:pPr>
              <w:pStyle w:val="TableParagraph"/>
              <w:rPr>
                <w:sz w:val="22"/>
              </w:rPr>
            </w:pPr>
          </w:p>
          <w:p>
            <w:pPr>
              <w:pStyle w:val="TableParagraph"/>
              <w:rPr>
                <w:sz w:val="22"/>
              </w:rPr>
            </w:pPr>
          </w:p>
          <w:p>
            <w:pPr>
              <w:pStyle w:val="TableParagraph"/>
              <w:spacing w:before="2"/>
              <w:rPr>
                <w:sz w:val="23"/>
              </w:rPr>
            </w:pPr>
          </w:p>
          <w:p>
            <w:pPr>
              <w:pStyle w:val="TableParagraph"/>
              <w:spacing w:line="254" w:lineRule="auto" w:before="1"/>
              <w:ind w:left="356" w:right="125" w:hanging="219"/>
              <w:rPr>
                <w:sz w:val="22"/>
              </w:rPr>
            </w:pPr>
            <w:r>
              <w:rPr>
                <w:spacing w:val="-1"/>
                <w:sz w:val="22"/>
              </w:rPr>
              <w:t>区行政审批局</w:t>
            </w:r>
            <w:r>
              <w:rPr>
                <w:sz w:val="22"/>
              </w:rPr>
              <w:t>区商促局</w:t>
            </w:r>
          </w:p>
        </w:tc>
        <w:tc>
          <w:tcPr>
            <w:tcW w:w="1527" w:type="dxa"/>
          </w:tcPr>
          <w:p>
            <w:pPr>
              <w:pStyle w:val="TableParagraph"/>
              <w:rPr>
                <w:rFonts w:ascii="Times New Roman"/>
                <w:sz w:val="24"/>
              </w:rPr>
            </w:pPr>
          </w:p>
        </w:tc>
      </w:tr>
      <w:tr>
        <w:trPr>
          <w:trHeight w:val="823" w:hRule="atLeast"/>
        </w:trPr>
        <w:tc>
          <w:tcPr>
            <w:tcW w:w="15118" w:type="dxa"/>
            <w:gridSpan w:val="8"/>
          </w:tcPr>
          <w:p>
            <w:pPr>
              <w:pStyle w:val="TableParagraph"/>
              <w:spacing w:before="231"/>
              <w:ind w:left="106"/>
              <w:rPr>
                <w:sz w:val="30"/>
              </w:rPr>
            </w:pPr>
            <w:r>
              <w:rPr>
                <w:sz w:val="30"/>
              </w:rPr>
              <w:t>🖂、直接承接的行政权力事项（</w:t>
            </w:r>
            <w:r>
              <w:rPr>
                <w:rFonts w:ascii="Times New Roman" w:eastAsia="Times New Roman"/>
                <w:sz w:val="30"/>
              </w:rPr>
              <w:t>9 </w:t>
            </w:r>
            <w:r>
              <w:rPr>
                <w:sz w:val="30"/>
              </w:rPr>
              <w:t>项）</w:t>
            </w:r>
          </w:p>
        </w:tc>
      </w:tr>
      <w:tr>
        <w:trPr>
          <w:trHeight w:val="600" w:hRule="atLeast"/>
        </w:trPr>
        <w:tc>
          <w:tcPr>
            <w:tcW w:w="568" w:type="dxa"/>
          </w:tcPr>
          <w:p>
            <w:pPr>
              <w:pStyle w:val="TableParagraph"/>
              <w:spacing w:before="165"/>
              <w:ind w:left="142" w:right="134"/>
              <w:jc w:val="center"/>
              <w:rPr>
                <w:rFonts w:ascii="Times New Roman"/>
                <w:sz w:val="24"/>
              </w:rPr>
            </w:pPr>
            <w:r>
              <w:rPr>
                <w:rFonts w:ascii="Times New Roman"/>
                <w:sz w:val="24"/>
              </w:rPr>
              <w:t>33</w:t>
            </w:r>
          </w:p>
        </w:tc>
        <w:tc>
          <w:tcPr>
            <w:tcW w:w="1455" w:type="dxa"/>
            <w:vMerge w:val="restart"/>
          </w:tcPr>
          <w:p>
            <w:pPr>
              <w:pStyle w:val="TableParagraph"/>
              <w:rPr>
                <w:sz w:val="24"/>
              </w:rPr>
            </w:pPr>
          </w:p>
          <w:p>
            <w:pPr>
              <w:pStyle w:val="TableParagraph"/>
              <w:rPr>
                <w:sz w:val="24"/>
              </w:rPr>
            </w:pPr>
          </w:p>
          <w:p>
            <w:pPr>
              <w:pStyle w:val="TableParagraph"/>
              <w:spacing w:line="235" w:lineRule="auto"/>
              <w:ind w:left="606" w:right="116" w:hanging="480"/>
              <w:rPr>
                <w:sz w:val="24"/>
              </w:rPr>
            </w:pPr>
            <w:r>
              <w:rPr>
                <w:spacing w:val="-1"/>
                <w:sz w:val="24"/>
              </w:rPr>
              <w:t>市交通运输</w:t>
            </w:r>
            <w:r>
              <w:rPr>
                <w:sz w:val="24"/>
              </w:rPr>
              <w:t>局</w:t>
            </w:r>
          </w:p>
        </w:tc>
        <w:tc>
          <w:tcPr>
            <w:tcW w:w="2656" w:type="dxa"/>
          </w:tcPr>
          <w:p>
            <w:pPr>
              <w:pStyle w:val="TableParagraph"/>
              <w:spacing w:line="300" w:lineRule="exact"/>
              <w:ind w:left="807" w:right="196" w:hanging="600"/>
              <w:rPr>
                <w:rFonts w:ascii="Times New Roman" w:eastAsia="Times New Roman"/>
                <w:sz w:val="24"/>
              </w:rPr>
            </w:pPr>
            <w:r>
              <w:rPr>
                <w:spacing w:val="-1"/>
                <w:sz w:val="24"/>
              </w:rPr>
              <w:t>对公路的监督检查</w:t>
            </w:r>
            <w:r>
              <w:rPr>
                <w:rFonts w:ascii="Times New Roman" w:eastAsia="Times New Roman"/>
                <w:sz w:val="24"/>
              </w:rPr>
              <w:t>(</w:t>
            </w:r>
            <w:r>
              <w:rPr>
                <w:sz w:val="24"/>
              </w:rPr>
              <w:t>普通国省道</w:t>
            </w:r>
            <w:r>
              <w:rPr>
                <w:rFonts w:ascii="Times New Roman" w:eastAsia="Times New Roman"/>
                <w:sz w:val="24"/>
              </w:rPr>
              <w:t>)</w:t>
            </w:r>
          </w:p>
        </w:tc>
        <w:tc>
          <w:tcPr>
            <w:tcW w:w="850" w:type="dxa"/>
          </w:tcPr>
          <w:p>
            <w:pPr>
              <w:pStyle w:val="TableParagraph"/>
              <w:spacing w:line="300" w:lineRule="exact"/>
              <w:ind w:left="184" w:right="173"/>
              <w:rPr>
                <w:sz w:val="24"/>
              </w:rPr>
            </w:pPr>
            <w:r>
              <w:rPr>
                <w:spacing w:val="-2"/>
                <w:sz w:val="24"/>
              </w:rPr>
              <w:t>行政检查</w:t>
            </w:r>
          </w:p>
        </w:tc>
        <w:tc>
          <w:tcPr>
            <w:tcW w:w="1907" w:type="dxa"/>
            <w:vMerge w:val="restart"/>
          </w:tcPr>
          <w:p>
            <w:pPr>
              <w:pStyle w:val="TableParagraph"/>
              <w:spacing w:line="300" w:lineRule="exact"/>
              <w:ind w:left="112" w:right="102"/>
              <w:jc w:val="both"/>
              <w:rPr>
                <w:sz w:val="24"/>
              </w:rPr>
            </w:pPr>
            <w:r>
              <w:rPr>
                <w:spacing w:val="-1"/>
                <w:sz w:val="24"/>
              </w:rPr>
              <w:t>除涉及高速公路的、跨区域的以及重大的执法案件外，直接下放至区（市</w:t>
            </w:r>
            <w:r>
              <w:rPr>
                <w:sz w:val="24"/>
              </w:rPr>
              <w:t>）交通</w:t>
            </w:r>
            <w:r>
              <w:rPr>
                <w:spacing w:val="-1"/>
                <w:sz w:val="24"/>
              </w:rPr>
              <w:t>运输主管部门实</w:t>
            </w:r>
          </w:p>
        </w:tc>
        <w:tc>
          <w:tcPr>
            <w:tcW w:w="4559" w:type="dxa"/>
          </w:tcPr>
          <w:p>
            <w:pPr>
              <w:pStyle w:val="TableParagraph"/>
              <w:rPr>
                <w:rFonts w:ascii="Times New Roman"/>
                <w:sz w:val="24"/>
              </w:rPr>
            </w:pPr>
          </w:p>
        </w:tc>
        <w:tc>
          <w:tcPr>
            <w:tcW w:w="1596" w:type="dxa"/>
            <w:vMerge w:val="restart"/>
          </w:tcPr>
          <w:p>
            <w:pPr>
              <w:pStyle w:val="TableParagraph"/>
              <w:rPr>
                <w:sz w:val="22"/>
              </w:rPr>
            </w:pPr>
          </w:p>
          <w:p>
            <w:pPr>
              <w:pStyle w:val="TableParagraph"/>
              <w:rPr>
                <w:sz w:val="22"/>
              </w:rPr>
            </w:pPr>
          </w:p>
          <w:p>
            <w:pPr>
              <w:pStyle w:val="TableParagraph"/>
              <w:rPr>
                <w:sz w:val="17"/>
              </w:rPr>
            </w:pPr>
          </w:p>
          <w:p>
            <w:pPr>
              <w:pStyle w:val="TableParagraph"/>
              <w:ind w:left="138"/>
              <w:rPr>
                <w:sz w:val="22"/>
              </w:rPr>
            </w:pPr>
            <w:r>
              <w:rPr>
                <w:sz w:val="22"/>
              </w:rPr>
              <w:t>区交通运输局</w:t>
            </w:r>
          </w:p>
        </w:tc>
        <w:tc>
          <w:tcPr>
            <w:tcW w:w="1527" w:type="dxa"/>
            <w:vMerge w:val="restart"/>
          </w:tcPr>
          <w:p>
            <w:pPr>
              <w:pStyle w:val="TableParagraph"/>
              <w:spacing w:line="249" w:lineRule="auto" w:before="83"/>
              <w:ind w:left="107" w:right="150"/>
              <w:rPr>
                <w:sz w:val="21"/>
              </w:rPr>
            </w:pPr>
            <w:r>
              <w:rPr>
                <w:rFonts w:ascii="Times New Roman" w:eastAsia="Times New Roman"/>
                <w:sz w:val="21"/>
              </w:rPr>
              <w:t>1.</w:t>
            </w:r>
            <w:r>
              <w:rPr>
                <w:sz w:val="21"/>
              </w:rPr>
              <w:t>《山东省公</w:t>
            </w:r>
            <w:r>
              <w:rPr>
                <w:w w:val="95"/>
                <w:sz w:val="21"/>
              </w:rPr>
              <w:t>路路政条例》</w:t>
            </w:r>
          </w:p>
          <w:p>
            <w:pPr>
              <w:pStyle w:val="TableParagraph"/>
              <w:spacing w:line="249" w:lineRule="auto" w:before="2"/>
              <w:ind w:left="107" w:right="97"/>
              <w:jc w:val="both"/>
              <w:rPr>
                <w:sz w:val="21"/>
              </w:rPr>
            </w:pPr>
            <w:r>
              <w:rPr>
                <w:w w:val="95"/>
                <w:sz w:val="21"/>
              </w:rPr>
              <w:t>（</w:t>
            </w:r>
            <w:r>
              <w:rPr>
                <w:rFonts w:ascii="Times New Roman" w:eastAsia="Times New Roman"/>
                <w:w w:val="95"/>
                <w:sz w:val="21"/>
              </w:rPr>
              <w:t>2020</w:t>
            </w:r>
            <w:r>
              <w:rPr>
                <w:rFonts w:ascii="Times New Roman" w:eastAsia="Times New Roman"/>
                <w:spacing w:val="12"/>
                <w:w w:val="95"/>
                <w:sz w:val="21"/>
              </w:rPr>
              <w:t> </w:t>
            </w:r>
            <w:r>
              <w:rPr>
                <w:spacing w:val="-17"/>
                <w:w w:val="95"/>
                <w:sz w:val="21"/>
              </w:rPr>
              <w:t>年 </w:t>
            </w:r>
            <w:r>
              <w:rPr>
                <w:rFonts w:ascii="Times New Roman" w:eastAsia="Times New Roman"/>
                <w:w w:val="95"/>
                <w:sz w:val="21"/>
              </w:rPr>
              <w:t>7</w:t>
            </w:r>
            <w:r>
              <w:rPr>
                <w:rFonts w:ascii="Times New Roman" w:eastAsia="Times New Roman"/>
                <w:spacing w:val="13"/>
                <w:w w:val="95"/>
                <w:sz w:val="21"/>
              </w:rPr>
              <w:t> </w:t>
            </w:r>
            <w:r>
              <w:rPr>
                <w:w w:val="95"/>
                <w:sz w:val="21"/>
              </w:rPr>
              <w:t>月</w:t>
            </w:r>
            <w:r>
              <w:rPr>
                <w:rFonts w:ascii="Times New Roman" w:eastAsia="Times New Roman"/>
                <w:spacing w:val="-1"/>
                <w:sz w:val="21"/>
              </w:rPr>
              <w:t>24</w:t>
            </w:r>
            <w:r>
              <w:rPr>
                <w:rFonts w:ascii="Times New Roman" w:eastAsia="Times New Roman"/>
                <w:spacing w:val="-12"/>
                <w:sz w:val="21"/>
              </w:rPr>
              <w:t> </w:t>
            </w:r>
            <w:r>
              <w:rPr>
                <w:spacing w:val="-1"/>
                <w:sz w:val="21"/>
              </w:rPr>
              <w:t>日修订</w:t>
            </w:r>
            <w:r>
              <w:rPr>
                <w:sz w:val="21"/>
              </w:rPr>
              <w:t>）第四条：县级以</w:t>
            </w:r>
            <w:r>
              <w:rPr>
                <w:w w:val="95"/>
                <w:sz w:val="21"/>
              </w:rPr>
              <w:t>上交通运输主</w:t>
            </w:r>
          </w:p>
        </w:tc>
      </w:tr>
      <w:tr>
        <w:trPr>
          <w:trHeight w:val="900" w:hRule="atLeast"/>
        </w:trPr>
        <w:tc>
          <w:tcPr>
            <w:tcW w:w="568" w:type="dxa"/>
          </w:tcPr>
          <w:p>
            <w:pPr>
              <w:pStyle w:val="TableParagraph"/>
              <w:spacing w:before="8"/>
              <w:rPr>
                <w:sz w:val="24"/>
              </w:rPr>
            </w:pPr>
          </w:p>
          <w:p>
            <w:pPr>
              <w:pStyle w:val="TableParagraph"/>
              <w:spacing w:before="1"/>
              <w:ind w:left="142" w:right="134"/>
              <w:jc w:val="center"/>
              <w:rPr>
                <w:rFonts w:ascii="Times New Roman"/>
                <w:sz w:val="24"/>
              </w:rPr>
            </w:pPr>
            <w:r>
              <w:rPr>
                <w:rFonts w:ascii="Times New Roman"/>
                <w:sz w:val="24"/>
              </w:rPr>
              <w:t>34</w:t>
            </w:r>
          </w:p>
        </w:tc>
        <w:tc>
          <w:tcPr>
            <w:tcW w:w="1455" w:type="dxa"/>
            <w:vMerge/>
            <w:tcBorders>
              <w:top w:val="nil"/>
            </w:tcBorders>
          </w:tcPr>
          <w:p>
            <w:pPr>
              <w:rPr>
                <w:sz w:val="2"/>
                <w:szCs w:val="2"/>
              </w:rPr>
            </w:pPr>
          </w:p>
        </w:tc>
        <w:tc>
          <w:tcPr>
            <w:tcW w:w="2656" w:type="dxa"/>
          </w:tcPr>
          <w:p>
            <w:pPr>
              <w:pStyle w:val="TableParagraph"/>
              <w:spacing w:line="300" w:lineRule="exact"/>
              <w:ind w:left="128" w:right="115"/>
              <w:jc w:val="center"/>
              <w:rPr>
                <w:rFonts w:ascii="Times New Roman" w:eastAsia="Times New Roman"/>
                <w:sz w:val="24"/>
              </w:rPr>
            </w:pPr>
            <w:r>
              <w:rPr>
                <w:spacing w:val="-1"/>
                <w:sz w:val="24"/>
              </w:rPr>
              <w:t>对损害公路、公路附属设施危及公路安全的处</w:t>
            </w:r>
            <w:r>
              <w:rPr>
                <w:sz w:val="24"/>
              </w:rPr>
              <w:t>罚</w:t>
            </w:r>
            <w:r>
              <w:rPr>
                <w:rFonts w:ascii="Times New Roman" w:eastAsia="Times New Roman"/>
                <w:sz w:val="24"/>
              </w:rPr>
              <w:t>(</w:t>
            </w:r>
            <w:r>
              <w:rPr>
                <w:sz w:val="24"/>
              </w:rPr>
              <w:t>普通国省道</w:t>
            </w:r>
            <w:r>
              <w:rPr>
                <w:rFonts w:ascii="Times New Roman" w:eastAsia="Times New Roman"/>
                <w:sz w:val="24"/>
              </w:rPr>
              <w:t>)</w:t>
            </w:r>
          </w:p>
        </w:tc>
        <w:tc>
          <w:tcPr>
            <w:tcW w:w="850" w:type="dxa"/>
          </w:tcPr>
          <w:p>
            <w:pPr>
              <w:pStyle w:val="TableParagraph"/>
              <w:spacing w:line="235" w:lineRule="auto" w:before="156"/>
              <w:ind w:left="184" w:right="173"/>
              <w:rPr>
                <w:sz w:val="24"/>
              </w:rPr>
            </w:pPr>
            <w:r>
              <w:rPr>
                <w:spacing w:val="-2"/>
                <w:sz w:val="24"/>
              </w:rPr>
              <w:t>行政处罚</w:t>
            </w:r>
          </w:p>
        </w:tc>
        <w:tc>
          <w:tcPr>
            <w:tcW w:w="1907" w:type="dxa"/>
            <w:vMerge/>
            <w:tcBorders>
              <w:top w:val="nil"/>
            </w:tcBorders>
          </w:tcPr>
          <w:p>
            <w:pPr>
              <w:rPr>
                <w:sz w:val="2"/>
                <w:szCs w:val="2"/>
              </w:rPr>
            </w:pPr>
          </w:p>
        </w:tc>
        <w:tc>
          <w:tcPr>
            <w:tcW w:w="4559" w:type="dxa"/>
          </w:tcPr>
          <w:p>
            <w:pPr>
              <w:pStyle w:val="TableParagraph"/>
              <w:rPr>
                <w:rFonts w:ascii="Times New Roman"/>
                <w:sz w:val="24"/>
              </w:rPr>
            </w:pPr>
          </w:p>
        </w:tc>
        <w:tc>
          <w:tcPr>
            <w:tcW w:w="1596" w:type="dxa"/>
            <w:vMerge/>
            <w:tcBorders>
              <w:top w:val="nil"/>
            </w:tcBorders>
          </w:tcPr>
          <w:p>
            <w:pPr>
              <w:rPr>
                <w:sz w:val="2"/>
                <w:szCs w:val="2"/>
              </w:rPr>
            </w:pPr>
          </w:p>
        </w:tc>
        <w:tc>
          <w:tcPr>
            <w:tcW w:w="1527" w:type="dxa"/>
            <w:vMerge/>
            <w:tcBorders>
              <w:top w:val="nil"/>
            </w:tcBorders>
          </w:tcPr>
          <w:p>
            <w:pPr>
              <w:rPr>
                <w:sz w:val="2"/>
                <w:szCs w:val="2"/>
              </w:rPr>
            </w:pPr>
          </w:p>
        </w:tc>
      </w:tr>
      <w:tr>
        <w:trPr>
          <w:trHeight w:val="297" w:hRule="atLeast"/>
        </w:trPr>
        <w:tc>
          <w:tcPr>
            <w:tcW w:w="568" w:type="dxa"/>
          </w:tcPr>
          <w:p>
            <w:pPr>
              <w:pStyle w:val="TableParagraph"/>
              <w:spacing w:line="262" w:lineRule="exact" w:before="16"/>
              <w:ind w:left="142" w:right="134"/>
              <w:jc w:val="center"/>
              <w:rPr>
                <w:rFonts w:ascii="Times New Roman"/>
                <w:sz w:val="24"/>
              </w:rPr>
            </w:pPr>
            <w:r>
              <w:rPr>
                <w:rFonts w:ascii="Times New Roman"/>
                <w:sz w:val="24"/>
              </w:rPr>
              <w:t>35</w:t>
            </w:r>
          </w:p>
        </w:tc>
        <w:tc>
          <w:tcPr>
            <w:tcW w:w="1455" w:type="dxa"/>
            <w:vMerge/>
            <w:tcBorders>
              <w:top w:val="nil"/>
            </w:tcBorders>
          </w:tcPr>
          <w:p>
            <w:pPr>
              <w:rPr>
                <w:sz w:val="2"/>
                <w:szCs w:val="2"/>
              </w:rPr>
            </w:pPr>
          </w:p>
        </w:tc>
        <w:tc>
          <w:tcPr>
            <w:tcW w:w="2656" w:type="dxa"/>
          </w:tcPr>
          <w:p>
            <w:pPr>
              <w:pStyle w:val="TableParagraph"/>
              <w:spacing w:line="278" w:lineRule="exact"/>
              <w:ind w:left="107" w:right="96"/>
              <w:jc w:val="center"/>
              <w:rPr>
                <w:sz w:val="24"/>
              </w:rPr>
            </w:pPr>
            <w:r>
              <w:rPr>
                <w:sz w:val="24"/>
              </w:rPr>
              <w:t>对货运车辆超限运输的</w:t>
            </w:r>
          </w:p>
        </w:tc>
        <w:tc>
          <w:tcPr>
            <w:tcW w:w="850" w:type="dxa"/>
          </w:tcPr>
          <w:p>
            <w:pPr>
              <w:pStyle w:val="TableParagraph"/>
              <w:spacing w:line="278" w:lineRule="exact"/>
              <w:ind w:left="184"/>
              <w:rPr>
                <w:sz w:val="24"/>
              </w:rPr>
            </w:pPr>
            <w:r>
              <w:rPr>
                <w:sz w:val="24"/>
              </w:rPr>
              <w:t>行政</w:t>
            </w:r>
          </w:p>
        </w:tc>
        <w:tc>
          <w:tcPr>
            <w:tcW w:w="1907" w:type="dxa"/>
            <w:vMerge/>
            <w:tcBorders>
              <w:top w:val="nil"/>
            </w:tcBorders>
          </w:tcPr>
          <w:p>
            <w:pPr>
              <w:rPr>
                <w:sz w:val="2"/>
                <w:szCs w:val="2"/>
              </w:rPr>
            </w:pPr>
          </w:p>
        </w:tc>
        <w:tc>
          <w:tcPr>
            <w:tcW w:w="4559" w:type="dxa"/>
          </w:tcPr>
          <w:p>
            <w:pPr>
              <w:pStyle w:val="TableParagraph"/>
              <w:rPr>
                <w:rFonts w:ascii="Times New Roman"/>
                <w:sz w:val="22"/>
              </w:rPr>
            </w:pPr>
          </w:p>
        </w:tc>
        <w:tc>
          <w:tcPr>
            <w:tcW w:w="1596" w:type="dxa"/>
            <w:vMerge/>
            <w:tcBorders>
              <w:top w:val="nil"/>
            </w:tcBorders>
          </w:tcPr>
          <w:p>
            <w:pPr>
              <w:rPr>
                <w:sz w:val="2"/>
                <w:szCs w:val="2"/>
              </w:rPr>
            </w:pPr>
          </w:p>
        </w:tc>
        <w:tc>
          <w:tcPr>
            <w:tcW w:w="1527" w:type="dxa"/>
            <w:vMerge/>
            <w:tcBorders>
              <w:top w:val="nil"/>
            </w:tcBorders>
          </w:tcPr>
          <w:p>
            <w:pPr>
              <w:rPr>
                <w:sz w:val="2"/>
                <w:szCs w:val="2"/>
              </w:rPr>
            </w:pPr>
          </w:p>
        </w:tc>
      </w:tr>
    </w:tbl>
    <w:p>
      <w:pPr>
        <w:pStyle w:val="BodyText"/>
        <w:rPr>
          <w:sz w:val="16"/>
        </w:rPr>
      </w:pPr>
    </w:p>
    <w:p>
      <w:pPr>
        <w:spacing w:before="61"/>
        <w:ind w:left="0" w:right="1242" w:firstLine="0"/>
        <w:jc w:val="right"/>
        <w:rPr>
          <w:sz w:val="28"/>
        </w:rPr>
      </w:pPr>
      <w:r>
        <w:rPr>
          <w:sz w:val="28"/>
        </w:rPr>
        <w:t>—１５—</w:t>
      </w:r>
    </w:p>
    <w:p>
      <w:pPr>
        <w:spacing w:after="0"/>
        <w:jc w:val="right"/>
        <w:rPr>
          <w:sz w:val="28"/>
        </w:rPr>
        <w:sectPr>
          <w:pgSz w:w="16840" w:h="11910" w:orient="landscape"/>
          <w:pgMar w:top="1100" w:bottom="280" w:left="740" w:right="740"/>
        </w:sectPr>
      </w:pPr>
    </w:p>
    <w:p>
      <w:pPr>
        <w:pStyle w:val="BodyText"/>
        <w:rPr>
          <w:sz w:val="20"/>
        </w:rPr>
      </w:pPr>
    </w:p>
    <w:p>
      <w:pPr>
        <w:pStyle w:val="BodyText"/>
        <w:spacing w:before="7"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455"/>
        <w:gridCol w:w="2656"/>
        <w:gridCol w:w="850"/>
        <w:gridCol w:w="1907"/>
        <w:gridCol w:w="4559"/>
        <w:gridCol w:w="1596"/>
        <w:gridCol w:w="1527"/>
      </w:tblGrid>
      <w:tr>
        <w:trPr>
          <w:trHeight w:val="765" w:hRule="atLeast"/>
        </w:trPr>
        <w:tc>
          <w:tcPr>
            <w:tcW w:w="568" w:type="dxa"/>
          </w:tcPr>
          <w:p>
            <w:pPr>
              <w:pStyle w:val="TableParagraph"/>
              <w:spacing w:line="201" w:lineRule="auto" w:before="88"/>
              <w:ind w:left="142" w:right="132"/>
              <w:rPr>
                <w:sz w:val="28"/>
              </w:rPr>
            </w:pPr>
            <w:r>
              <w:rPr>
                <w:sz w:val="28"/>
              </w:rPr>
              <w:t>序号</w:t>
            </w:r>
          </w:p>
        </w:tc>
        <w:tc>
          <w:tcPr>
            <w:tcW w:w="1455" w:type="dxa"/>
          </w:tcPr>
          <w:p>
            <w:pPr>
              <w:pStyle w:val="TableParagraph"/>
              <w:spacing w:before="192"/>
              <w:ind w:left="167"/>
              <w:rPr>
                <w:sz w:val="28"/>
              </w:rPr>
            </w:pPr>
            <w:r>
              <w:rPr>
                <w:sz w:val="28"/>
              </w:rPr>
              <w:t>实施部门</w:t>
            </w:r>
          </w:p>
        </w:tc>
        <w:tc>
          <w:tcPr>
            <w:tcW w:w="2656" w:type="dxa"/>
          </w:tcPr>
          <w:p>
            <w:pPr>
              <w:pStyle w:val="TableParagraph"/>
              <w:spacing w:before="192"/>
              <w:ind w:right="335"/>
              <w:jc w:val="right"/>
              <w:rPr>
                <w:sz w:val="28"/>
              </w:rPr>
            </w:pPr>
            <w:r>
              <w:rPr>
                <w:sz w:val="28"/>
              </w:rPr>
              <w:t>事项名称及权限</w:t>
            </w:r>
          </w:p>
        </w:tc>
        <w:tc>
          <w:tcPr>
            <w:tcW w:w="850" w:type="dxa"/>
          </w:tcPr>
          <w:p>
            <w:pPr>
              <w:pStyle w:val="TableParagraph"/>
              <w:spacing w:line="201" w:lineRule="auto" w:before="88"/>
              <w:ind w:left="143" w:right="132"/>
              <w:rPr>
                <w:sz w:val="28"/>
              </w:rPr>
            </w:pPr>
            <w:r>
              <w:rPr>
                <w:spacing w:val="-1"/>
                <w:sz w:val="28"/>
              </w:rPr>
              <w:t>事项类别</w:t>
            </w:r>
          </w:p>
        </w:tc>
        <w:tc>
          <w:tcPr>
            <w:tcW w:w="1907" w:type="dxa"/>
          </w:tcPr>
          <w:p>
            <w:pPr>
              <w:pStyle w:val="TableParagraph"/>
              <w:spacing w:before="192"/>
              <w:ind w:left="45" w:right="35"/>
              <w:jc w:val="center"/>
              <w:rPr>
                <w:sz w:val="28"/>
              </w:rPr>
            </w:pPr>
            <w:r>
              <w:rPr>
                <w:sz w:val="28"/>
              </w:rPr>
              <w:t>调整意见</w:t>
            </w:r>
          </w:p>
        </w:tc>
        <w:tc>
          <w:tcPr>
            <w:tcW w:w="4559" w:type="dxa"/>
          </w:tcPr>
          <w:p>
            <w:pPr>
              <w:pStyle w:val="TableParagraph"/>
              <w:spacing w:before="192"/>
              <w:ind w:left="878"/>
              <w:rPr>
                <w:sz w:val="28"/>
              </w:rPr>
            </w:pPr>
            <w:r>
              <w:rPr>
                <w:sz w:val="28"/>
              </w:rPr>
              <w:t>加强事中事后监管措施</w:t>
            </w:r>
          </w:p>
        </w:tc>
        <w:tc>
          <w:tcPr>
            <w:tcW w:w="1596" w:type="dxa"/>
          </w:tcPr>
          <w:p>
            <w:pPr>
              <w:pStyle w:val="TableParagraph"/>
              <w:spacing w:before="192"/>
              <w:ind w:left="236"/>
              <w:rPr>
                <w:sz w:val="28"/>
              </w:rPr>
            </w:pPr>
            <w:r>
              <w:rPr>
                <w:sz w:val="28"/>
              </w:rPr>
              <w:t>落实部门</w:t>
            </w:r>
          </w:p>
        </w:tc>
        <w:tc>
          <w:tcPr>
            <w:tcW w:w="1527" w:type="dxa"/>
          </w:tcPr>
          <w:p>
            <w:pPr>
              <w:pStyle w:val="TableParagraph"/>
              <w:spacing w:before="192"/>
              <w:ind w:left="481"/>
              <w:rPr>
                <w:sz w:val="28"/>
              </w:rPr>
            </w:pPr>
            <w:r>
              <w:rPr>
                <w:sz w:val="28"/>
              </w:rPr>
              <w:t>备注</w:t>
            </w:r>
          </w:p>
        </w:tc>
      </w:tr>
      <w:tr>
        <w:trPr>
          <w:trHeight w:val="300" w:hRule="atLeast"/>
        </w:trPr>
        <w:tc>
          <w:tcPr>
            <w:tcW w:w="568" w:type="dxa"/>
          </w:tcPr>
          <w:p>
            <w:pPr>
              <w:pStyle w:val="TableParagraph"/>
              <w:rPr>
                <w:rFonts w:ascii="Times New Roman"/>
                <w:sz w:val="22"/>
              </w:rPr>
            </w:pPr>
          </w:p>
        </w:tc>
        <w:tc>
          <w:tcPr>
            <w:tcW w:w="1455" w:type="dxa"/>
            <w:vMerge w:val="restart"/>
          </w:tcPr>
          <w:p>
            <w:pPr>
              <w:pStyle w:val="TableParagraph"/>
              <w:rPr>
                <w:rFonts w:ascii="Times New Roman"/>
                <w:sz w:val="22"/>
              </w:rPr>
            </w:pPr>
          </w:p>
        </w:tc>
        <w:tc>
          <w:tcPr>
            <w:tcW w:w="2656" w:type="dxa"/>
          </w:tcPr>
          <w:p>
            <w:pPr>
              <w:pStyle w:val="TableParagraph"/>
              <w:spacing w:line="278" w:lineRule="exact" w:before="1"/>
              <w:ind w:right="395"/>
              <w:jc w:val="right"/>
              <w:rPr>
                <w:rFonts w:ascii="Times New Roman" w:eastAsia="Times New Roman"/>
                <w:sz w:val="24"/>
              </w:rPr>
            </w:pPr>
            <w:r>
              <w:rPr>
                <w:spacing w:val="-1"/>
                <w:sz w:val="24"/>
              </w:rPr>
              <w:t>处罚</w:t>
            </w:r>
            <w:r>
              <w:rPr>
                <w:rFonts w:ascii="Times New Roman" w:eastAsia="Times New Roman"/>
                <w:sz w:val="24"/>
              </w:rPr>
              <w:t>(</w:t>
            </w:r>
            <w:r>
              <w:rPr>
                <w:sz w:val="24"/>
              </w:rPr>
              <w:t>普通国省道</w:t>
            </w:r>
            <w:r>
              <w:rPr>
                <w:rFonts w:ascii="Times New Roman" w:eastAsia="Times New Roman"/>
                <w:sz w:val="24"/>
              </w:rPr>
              <w:t>)</w:t>
            </w:r>
          </w:p>
        </w:tc>
        <w:tc>
          <w:tcPr>
            <w:tcW w:w="850" w:type="dxa"/>
          </w:tcPr>
          <w:p>
            <w:pPr>
              <w:pStyle w:val="TableParagraph"/>
              <w:spacing w:line="278" w:lineRule="exact" w:before="1"/>
              <w:ind w:left="184"/>
              <w:rPr>
                <w:sz w:val="24"/>
              </w:rPr>
            </w:pPr>
            <w:r>
              <w:rPr>
                <w:sz w:val="24"/>
              </w:rPr>
              <w:t>处罚</w:t>
            </w:r>
          </w:p>
        </w:tc>
        <w:tc>
          <w:tcPr>
            <w:tcW w:w="1907" w:type="dxa"/>
          </w:tcPr>
          <w:p>
            <w:pPr>
              <w:pStyle w:val="TableParagraph"/>
              <w:spacing w:line="278" w:lineRule="exact" w:before="1"/>
              <w:ind w:left="7"/>
              <w:jc w:val="center"/>
              <w:rPr>
                <w:sz w:val="24"/>
              </w:rPr>
            </w:pPr>
            <w:r>
              <w:rPr>
                <w:sz w:val="24"/>
              </w:rPr>
              <w:t>施</w:t>
            </w:r>
          </w:p>
        </w:tc>
        <w:tc>
          <w:tcPr>
            <w:tcW w:w="4559" w:type="dxa"/>
          </w:tcPr>
          <w:p>
            <w:pPr>
              <w:pStyle w:val="TableParagraph"/>
              <w:rPr>
                <w:rFonts w:ascii="Times New Roman"/>
                <w:sz w:val="22"/>
              </w:rPr>
            </w:pPr>
          </w:p>
        </w:tc>
        <w:tc>
          <w:tcPr>
            <w:tcW w:w="1596" w:type="dxa"/>
            <w:vMerge w:val="restart"/>
          </w:tcPr>
          <w:p>
            <w:pPr>
              <w:pStyle w:val="TableParagraph"/>
              <w:rPr>
                <w:rFonts w:ascii="Times New Roman"/>
                <w:sz w:val="22"/>
              </w:rPr>
            </w:pPr>
          </w:p>
        </w:tc>
        <w:tc>
          <w:tcPr>
            <w:tcW w:w="1527" w:type="dxa"/>
            <w:vMerge w:val="restart"/>
          </w:tcPr>
          <w:p>
            <w:pPr>
              <w:pStyle w:val="TableParagraph"/>
              <w:spacing w:line="249" w:lineRule="auto" w:before="15"/>
              <w:ind w:left="107" w:right="150"/>
              <w:jc w:val="both"/>
              <w:rPr>
                <w:sz w:val="21"/>
              </w:rPr>
            </w:pPr>
            <w:r>
              <w:rPr>
                <w:spacing w:val="-2"/>
                <w:sz w:val="21"/>
              </w:rPr>
              <w:t>管部门主管本行政区域内的公路路政管理</w:t>
            </w:r>
            <w:r>
              <w:rPr>
                <w:sz w:val="21"/>
              </w:rPr>
              <w:t>工作。</w:t>
            </w:r>
          </w:p>
          <w:p>
            <w:pPr>
              <w:pStyle w:val="TableParagraph"/>
              <w:spacing w:line="249" w:lineRule="auto"/>
              <w:ind w:left="133" w:right="123" w:firstLine="26"/>
              <w:jc w:val="both"/>
              <w:rPr>
                <w:sz w:val="21"/>
              </w:rPr>
            </w:pPr>
            <w:r>
              <w:rPr>
                <w:rFonts w:ascii="Times New Roman" w:eastAsia="Times New Roman"/>
                <w:sz w:val="21"/>
              </w:rPr>
              <w:t>2.</w:t>
            </w:r>
            <w:r>
              <w:rPr>
                <w:sz w:val="21"/>
              </w:rPr>
              <w:t>《中共枣庄</w:t>
            </w:r>
            <w:r>
              <w:rPr>
                <w:spacing w:val="-1"/>
                <w:sz w:val="21"/>
              </w:rPr>
              <w:t>市委枣庄市人民政府关于枣庄市市级机构改革的实施意</w:t>
            </w:r>
            <w:r>
              <w:rPr>
                <w:sz w:val="21"/>
              </w:rPr>
              <w:t>见》（枣发</w:t>
            </w:r>
          </w:p>
          <w:p>
            <w:pPr>
              <w:pStyle w:val="TableParagraph"/>
              <w:spacing w:line="249" w:lineRule="auto"/>
              <w:ind w:left="133" w:right="-15" w:hanging="27"/>
              <w:rPr>
                <w:sz w:val="21"/>
              </w:rPr>
            </w:pPr>
            <w:r>
              <w:rPr>
                <w:sz w:val="21"/>
              </w:rPr>
              <w:t>〔</w:t>
            </w:r>
            <w:r>
              <w:rPr>
                <w:rFonts w:ascii="Times New Roman" w:hAnsi="Times New Roman" w:eastAsia="Times New Roman"/>
                <w:sz w:val="21"/>
              </w:rPr>
              <w:t>2018</w:t>
            </w:r>
            <w:r>
              <w:rPr>
                <w:spacing w:val="-106"/>
                <w:sz w:val="21"/>
              </w:rPr>
              <w:t>〕</w:t>
            </w:r>
            <w:r>
              <w:rPr>
                <w:rFonts w:ascii="Times New Roman" w:hAnsi="Times New Roman" w:eastAsia="Times New Roman"/>
                <w:sz w:val="21"/>
              </w:rPr>
              <w:t>39</w:t>
            </w:r>
            <w:r>
              <w:rPr>
                <w:rFonts w:ascii="Times New Roman" w:hAnsi="Times New Roman" w:eastAsia="Times New Roman"/>
                <w:spacing w:val="-3"/>
                <w:sz w:val="21"/>
              </w:rPr>
              <w:t> </w:t>
            </w:r>
            <w:r>
              <w:rPr>
                <w:sz w:val="21"/>
              </w:rPr>
              <w:t>号）</w:t>
            </w:r>
            <w:r>
              <w:rPr>
                <w:spacing w:val="-102"/>
                <w:sz w:val="21"/>
              </w:rPr>
              <w:t> </w:t>
            </w:r>
            <w:r>
              <w:rPr>
                <w:rFonts w:ascii="Times New Roman" w:hAnsi="Times New Roman" w:eastAsia="Times New Roman"/>
                <w:sz w:val="21"/>
              </w:rPr>
              <w:t>“</w:t>
            </w:r>
            <w:r>
              <w:rPr>
                <w:sz w:val="21"/>
              </w:rPr>
              <w:t>按照深化扩</w:t>
            </w:r>
            <w:r>
              <w:rPr>
                <w:spacing w:val="1"/>
                <w:sz w:val="21"/>
              </w:rPr>
              <w:t> </w:t>
            </w:r>
            <w:r>
              <w:rPr>
                <w:sz w:val="21"/>
              </w:rPr>
              <w:t>权强县改革促进县域经济高质量发展的有关要求，涉及区（市）有关国土、人防、公路等职能和机构，原则上实行属地管</w:t>
            </w:r>
          </w:p>
          <w:p>
            <w:pPr>
              <w:pStyle w:val="TableParagraph"/>
              <w:spacing w:before="3"/>
              <w:ind w:left="611"/>
              <w:rPr>
                <w:rFonts w:ascii="Times New Roman" w:hAnsi="Times New Roman" w:eastAsia="Times New Roman"/>
                <w:sz w:val="21"/>
              </w:rPr>
            </w:pPr>
            <w:r>
              <w:rPr>
                <w:sz w:val="21"/>
              </w:rPr>
              <w:t>理</w:t>
            </w:r>
            <w:r>
              <w:rPr>
                <w:rFonts w:ascii="Times New Roman" w:hAnsi="Times New Roman" w:eastAsia="Times New Roman"/>
                <w:sz w:val="21"/>
              </w:rPr>
              <w:t>”</w:t>
            </w:r>
          </w:p>
        </w:tc>
      </w:tr>
      <w:tr>
        <w:trPr>
          <w:trHeight w:val="900" w:hRule="atLeast"/>
        </w:trPr>
        <w:tc>
          <w:tcPr>
            <w:tcW w:w="568" w:type="dxa"/>
          </w:tcPr>
          <w:p>
            <w:pPr>
              <w:pStyle w:val="TableParagraph"/>
              <w:spacing w:before="7"/>
              <w:rPr>
                <w:sz w:val="24"/>
              </w:rPr>
            </w:pPr>
          </w:p>
          <w:p>
            <w:pPr>
              <w:pStyle w:val="TableParagraph"/>
              <w:ind w:left="142" w:right="134"/>
              <w:jc w:val="center"/>
              <w:rPr>
                <w:rFonts w:ascii="Times New Roman"/>
                <w:sz w:val="24"/>
              </w:rPr>
            </w:pPr>
            <w:r>
              <w:rPr>
                <w:rFonts w:ascii="Times New Roman"/>
                <w:sz w:val="24"/>
              </w:rPr>
              <w:t>36</w:t>
            </w:r>
          </w:p>
        </w:tc>
        <w:tc>
          <w:tcPr>
            <w:tcW w:w="1455" w:type="dxa"/>
            <w:vMerge/>
            <w:tcBorders>
              <w:top w:val="nil"/>
            </w:tcBorders>
          </w:tcPr>
          <w:p>
            <w:pPr>
              <w:rPr>
                <w:sz w:val="2"/>
                <w:szCs w:val="2"/>
              </w:rPr>
            </w:pPr>
          </w:p>
        </w:tc>
        <w:tc>
          <w:tcPr>
            <w:tcW w:w="2656" w:type="dxa"/>
          </w:tcPr>
          <w:p>
            <w:pPr>
              <w:pStyle w:val="TableParagraph"/>
              <w:spacing w:line="300" w:lineRule="exact"/>
              <w:ind w:left="128" w:right="115"/>
              <w:jc w:val="center"/>
              <w:rPr>
                <w:rFonts w:ascii="Times New Roman" w:eastAsia="Times New Roman"/>
                <w:sz w:val="24"/>
              </w:rPr>
            </w:pPr>
            <w:r>
              <w:rPr>
                <w:spacing w:val="-1"/>
                <w:sz w:val="24"/>
              </w:rPr>
              <w:t>对违反公路建筑控制区</w:t>
            </w:r>
            <w:r>
              <w:rPr>
                <w:sz w:val="24"/>
              </w:rPr>
              <w:t>管理的处罚</w:t>
            </w:r>
            <w:r>
              <w:rPr>
                <w:rFonts w:ascii="Times New Roman" w:eastAsia="Times New Roman"/>
                <w:sz w:val="24"/>
              </w:rPr>
              <w:t>(</w:t>
            </w:r>
            <w:r>
              <w:rPr>
                <w:sz w:val="24"/>
              </w:rPr>
              <w:t>普通国省道</w:t>
            </w:r>
            <w:r>
              <w:rPr>
                <w:rFonts w:ascii="Times New Roman" w:eastAsia="Times New Roman"/>
                <w:sz w:val="24"/>
              </w:rPr>
              <w:t>)</w:t>
            </w:r>
          </w:p>
        </w:tc>
        <w:tc>
          <w:tcPr>
            <w:tcW w:w="850" w:type="dxa"/>
          </w:tcPr>
          <w:p>
            <w:pPr>
              <w:pStyle w:val="TableParagraph"/>
              <w:spacing w:line="235" w:lineRule="auto" w:before="155"/>
              <w:ind w:left="184" w:right="173"/>
              <w:rPr>
                <w:sz w:val="24"/>
              </w:rPr>
            </w:pPr>
            <w:r>
              <w:rPr>
                <w:spacing w:val="-2"/>
                <w:sz w:val="24"/>
              </w:rPr>
              <w:t>行政处罚</w:t>
            </w:r>
          </w:p>
        </w:tc>
        <w:tc>
          <w:tcPr>
            <w:tcW w:w="1907"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8"/>
              <w:rPr>
                <w:sz w:val="34"/>
              </w:rPr>
            </w:pPr>
          </w:p>
          <w:p>
            <w:pPr>
              <w:pStyle w:val="TableParagraph"/>
              <w:spacing w:line="235" w:lineRule="auto"/>
              <w:ind w:left="112" w:right="102"/>
              <w:jc w:val="center"/>
              <w:rPr>
                <w:sz w:val="24"/>
              </w:rPr>
            </w:pPr>
            <w:r>
              <w:rPr>
                <w:spacing w:val="-1"/>
                <w:sz w:val="24"/>
              </w:rPr>
              <w:t>除涉及高速公路的、跨区域的以及重大的执法案件外，直接下放至区（市</w:t>
            </w:r>
            <w:r>
              <w:rPr>
                <w:sz w:val="24"/>
              </w:rPr>
              <w:t>）交通</w:t>
            </w:r>
            <w:r>
              <w:rPr>
                <w:spacing w:val="-1"/>
                <w:sz w:val="24"/>
              </w:rPr>
              <w:t>运输主管部门实</w:t>
            </w:r>
            <w:r>
              <w:rPr>
                <w:sz w:val="24"/>
              </w:rPr>
              <w:t>施</w:t>
            </w:r>
          </w:p>
        </w:tc>
        <w:tc>
          <w:tcPr>
            <w:tcW w:w="4559" w:type="dxa"/>
          </w:tcPr>
          <w:p>
            <w:pPr>
              <w:pStyle w:val="TableParagraph"/>
              <w:rPr>
                <w:rFonts w:ascii="Times New Roman"/>
                <w:sz w:val="22"/>
              </w:rPr>
            </w:pPr>
          </w:p>
        </w:tc>
        <w:tc>
          <w:tcPr>
            <w:tcW w:w="1596" w:type="dxa"/>
            <w:vMerge/>
            <w:tcBorders>
              <w:top w:val="nil"/>
            </w:tcBorders>
          </w:tcPr>
          <w:p>
            <w:pPr>
              <w:rPr>
                <w:sz w:val="2"/>
                <w:szCs w:val="2"/>
              </w:rPr>
            </w:pPr>
          </w:p>
        </w:tc>
        <w:tc>
          <w:tcPr>
            <w:tcW w:w="1527" w:type="dxa"/>
            <w:vMerge/>
            <w:tcBorders>
              <w:top w:val="nil"/>
            </w:tcBorders>
          </w:tcPr>
          <w:p>
            <w:pPr>
              <w:rPr>
                <w:sz w:val="2"/>
                <w:szCs w:val="2"/>
              </w:rPr>
            </w:pPr>
          </w:p>
        </w:tc>
      </w:tr>
      <w:tr>
        <w:trPr>
          <w:trHeight w:val="900" w:hRule="atLeast"/>
        </w:trPr>
        <w:tc>
          <w:tcPr>
            <w:tcW w:w="568" w:type="dxa"/>
          </w:tcPr>
          <w:p>
            <w:pPr>
              <w:pStyle w:val="TableParagraph"/>
              <w:spacing w:before="9"/>
              <w:rPr>
                <w:sz w:val="24"/>
              </w:rPr>
            </w:pPr>
          </w:p>
          <w:p>
            <w:pPr>
              <w:pStyle w:val="TableParagraph"/>
              <w:ind w:left="142" w:right="134"/>
              <w:jc w:val="center"/>
              <w:rPr>
                <w:rFonts w:ascii="Times New Roman"/>
                <w:sz w:val="24"/>
              </w:rPr>
            </w:pPr>
            <w:r>
              <w:rPr>
                <w:rFonts w:ascii="Times New Roman"/>
                <w:sz w:val="24"/>
              </w:rPr>
              <w:t>37</w:t>
            </w:r>
          </w:p>
        </w:tc>
        <w:tc>
          <w:tcPr>
            <w:tcW w:w="1455" w:type="dxa"/>
            <w:vMerge/>
            <w:tcBorders>
              <w:top w:val="nil"/>
            </w:tcBorders>
          </w:tcPr>
          <w:p>
            <w:pPr>
              <w:rPr>
                <w:sz w:val="2"/>
                <w:szCs w:val="2"/>
              </w:rPr>
            </w:pPr>
          </w:p>
        </w:tc>
        <w:tc>
          <w:tcPr>
            <w:tcW w:w="2656" w:type="dxa"/>
          </w:tcPr>
          <w:p>
            <w:pPr>
              <w:pStyle w:val="TableParagraph"/>
              <w:spacing w:line="300" w:lineRule="exact"/>
              <w:ind w:left="128" w:right="115"/>
              <w:jc w:val="center"/>
              <w:rPr>
                <w:rFonts w:ascii="Times New Roman" w:eastAsia="Times New Roman"/>
                <w:sz w:val="24"/>
              </w:rPr>
            </w:pPr>
            <w:r>
              <w:rPr>
                <w:spacing w:val="-1"/>
                <w:sz w:val="24"/>
              </w:rPr>
              <w:t>对涉路工程建设单位未按照许可要求组织建设</w:t>
            </w:r>
            <w:r>
              <w:rPr>
                <w:sz w:val="24"/>
              </w:rPr>
              <w:t>的处罚</w:t>
            </w:r>
            <w:r>
              <w:rPr>
                <w:rFonts w:ascii="Times New Roman" w:eastAsia="Times New Roman"/>
                <w:sz w:val="24"/>
              </w:rPr>
              <w:t>(</w:t>
            </w:r>
            <w:r>
              <w:rPr>
                <w:sz w:val="24"/>
              </w:rPr>
              <w:t>普通国省道</w:t>
            </w:r>
            <w:r>
              <w:rPr>
                <w:rFonts w:ascii="Times New Roman" w:eastAsia="Times New Roman"/>
                <w:sz w:val="24"/>
              </w:rPr>
              <w:t>)</w:t>
            </w:r>
          </w:p>
        </w:tc>
        <w:tc>
          <w:tcPr>
            <w:tcW w:w="850" w:type="dxa"/>
          </w:tcPr>
          <w:p>
            <w:pPr>
              <w:pStyle w:val="TableParagraph"/>
              <w:spacing w:line="235" w:lineRule="auto" w:before="157"/>
              <w:ind w:left="184" w:right="173"/>
              <w:rPr>
                <w:sz w:val="24"/>
              </w:rPr>
            </w:pPr>
            <w:r>
              <w:rPr>
                <w:spacing w:val="-2"/>
                <w:sz w:val="24"/>
              </w:rPr>
              <w:t>行政处罚</w:t>
            </w:r>
          </w:p>
        </w:tc>
        <w:tc>
          <w:tcPr>
            <w:tcW w:w="1907" w:type="dxa"/>
            <w:vMerge/>
            <w:tcBorders>
              <w:top w:val="nil"/>
            </w:tcBorders>
          </w:tcPr>
          <w:p>
            <w:pPr>
              <w:rPr>
                <w:sz w:val="2"/>
                <w:szCs w:val="2"/>
              </w:rPr>
            </w:pPr>
          </w:p>
        </w:tc>
        <w:tc>
          <w:tcPr>
            <w:tcW w:w="4559" w:type="dxa"/>
          </w:tcPr>
          <w:p>
            <w:pPr>
              <w:pStyle w:val="TableParagraph"/>
              <w:rPr>
                <w:rFonts w:ascii="Times New Roman"/>
                <w:sz w:val="22"/>
              </w:rPr>
            </w:pPr>
          </w:p>
        </w:tc>
        <w:tc>
          <w:tcPr>
            <w:tcW w:w="1596" w:type="dxa"/>
            <w:vMerge/>
            <w:tcBorders>
              <w:top w:val="nil"/>
            </w:tcBorders>
          </w:tcPr>
          <w:p>
            <w:pPr>
              <w:rPr>
                <w:sz w:val="2"/>
                <w:szCs w:val="2"/>
              </w:rPr>
            </w:pPr>
          </w:p>
        </w:tc>
        <w:tc>
          <w:tcPr>
            <w:tcW w:w="1527" w:type="dxa"/>
            <w:vMerge/>
            <w:tcBorders>
              <w:top w:val="nil"/>
            </w:tcBorders>
          </w:tcPr>
          <w:p>
            <w:pPr>
              <w:rPr>
                <w:sz w:val="2"/>
                <w:szCs w:val="2"/>
              </w:rPr>
            </w:pPr>
          </w:p>
        </w:tc>
      </w:tr>
      <w:tr>
        <w:trPr>
          <w:trHeight w:val="1500" w:hRule="atLeast"/>
        </w:trPr>
        <w:tc>
          <w:tcPr>
            <w:tcW w:w="568" w:type="dxa"/>
          </w:tcPr>
          <w:p>
            <w:pPr>
              <w:pStyle w:val="TableParagraph"/>
              <w:rPr>
                <w:sz w:val="26"/>
              </w:rPr>
            </w:pPr>
          </w:p>
          <w:p>
            <w:pPr>
              <w:pStyle w:val="TableParagraph"/>
              <w:spacing w:before="1"/>
              <w:rPr>
                <w:sz w:val="22"/>
              </w:rPr>
            </w:pPr>
          </w:p>
          <w:p>
            <w:pPr>
              <w:pStyle w:val="TableParagraph"/>
              <w:ind w:left="142" w:right="134"/>
              <w:jc w:val="center"/>
              <w:rPr>
                <w:rFonts w:ascii="Times New Roman"/>
                <w:sz w:val="24"/>
              </w:rPr>
            </w:pPr>
            <w:r>
              <w:rPr>
                <w:rFonts w:ascii="Times New Roman"/>
                <w:sz w:val="24"/>
              </w:rPr>
              <w:t>38</w:t>
            </w:r>
          </w:p>
        </w:tc>
        <w:tc>
          <w:tcPr>
            <w:tcW w:w="1455" w:type="dxa"/>
            <w:vMerge/>
            <w:tcBorders>
              <w:top w:val="nil"/>
            </w:tcBorders>
          </w:tcPr>
          <w:p>
            <w:pPr>
              <w:rPr>
                <w:sz w:val="2"/>
                <w:szCs w:val="2"/>
              </w:rPr>
            </w:pPr>
          </w:p>
        </w:tc>
        <w:tc>
          <w:tcPr>
            <w:tcW w:w="2656" w:type="dxa"/>
          </w:tcPr>
          <w:p>
            <w:pPr>
              <w:pStyle w:val="TableParagraph"/>
              <w:spacing w:line="235" w:lineRule="auto" w:before="3"/>
              <w:ind w:left="128" w:right="115"/>
              <w:jc w:val="both"/>
              <w:rPr>
                <w:sz w:val="24"/>
              </w:rPr>
            </w:pPr>
            <w:r>
              <w:rPr>
                <w:spacing w:val="-1"/>
                <w:sz w:val="24"/>
              </w:rPr>
              <w:t>对造成公路、公路附属设施损坏，拒不接受公路管理机构现场调查处理的车辆、工具的扣留</w:t>
            </w:r>
          </w:p>
          <w:p>
            <w:pPr>
              <w:pStyle w:val="TableParagraph"/>
              <w:spacing w:line="272" w:lineRule="exact"/>
              <w:ind w:left="649"/>
              <w:rPr>
                <w:rFonts w:ascii="Times New Roman" w:eastAsia="Times New Roman"/>
                <w:sz w:val="24"/>
              </w:rPr>
            </w:pPr>
            <w:r>
              <w:rPr>
                <w:rFonts w:ascii="Times New Roman" w:eastAsia="Times New Roman"/>
                <w:sz w:val="24"/>
              </w:rPr>
              <w:t>(</w:t>
            </w:r>
            <w:r>
              <w:rPr>
                <w:sz w:val="24"/>
              </w:rPr>
              <w:t>普通国省道</w:t>
            </w:r>
            <w:r>
              <w:rPr>
                <w:rFonts w:ascii="Times New Roman" w:eastAsia="Times New Roman"/>
                <w:sz w:val="24"/>
              </w:rPr>
              <w:t>)</w:t>
            </w:r>
          </w:p>
        </w:tc>
        <w:tc>
          <w:tcPr>
            <w:tcW w:w="850" w:type="dxa"/>
          </w:tcPr>
          <w:p>
            <w:pPr>
              <w:pStyle w:val="TableParagraph"/>
              <w:spacing w:before="8"/>
              <w:rPr>
                <w:sz w:val="35"/>
              </w:rPr>
            </w:pPr>
          </w:p>
          <w:p>
            <w:pPr>
              <w:pStyle w:val="TableParagraph"/>
              <w:spacing w:line="235" w:lineRule="auto"/>
              <w:ind w:left="184" w:right="173"/>
              <w:rPr>
                <w:sz w:val="24"/>
              </w:rPr>
            </w:pPr>
            <w:r>
              <w:rPr>
                <w:spacing w:val="-2"/>
                <w:sz w:val="24"/>
              </w:rPr>
              <w:t>行政强制</w:t>
            </w:r>
          </w:p>
        </w:tc>
        <w:tc>
          <w:tcPr>
            <w:tcW w:w="1907" w:type="dxa"/>
            <w:vMerge/>
            <w:tcBorders>
              <w:top w:val="nil"/>
            </w:tcBorders>
          </w:tcPr>
          <w:p>
            <w:pPr>
              <w:rPr>
                <w:sz w:val="2"/>
                <w:szCs w:val="2"/>
              </w:rPr>
            </w:pPr>
          </w:p>
        </w:tc>
        <w:tc>
          <w:tcPr>
            <w:tcW w:w="4559" w:type="dxa"/>
          </w:tcPr>
          <w:p>
            <w:pPr>
              <w:pStyle w:val="TableParagraph"/>
              <w:rPr>
                <w:rFonts w:ascii="Times New Roman"/>
                <w:sz w:val="22"/>
              </w:rPr>
            </w:pPr>
          </w:p>
        </w:tc>
        <w:tc>
          <w:tcPr>
            <w:tcW w:w="1596" w:type="dxa"/>
            <w:vMerge/>
            <w:tcBorders>
              <w:top w:val="nil"/>
            </w:tcBorders>
          </w:tcPr>
          <w:p>
            <w:pPr>
              <w:rPr>
                <w:sz w:val="2"/>
                <w:szCs w:val="2"/>
              </w:rPr>
            </w:pPr>
          </w:p>
        </w:tc>
        <w:tc>
          <w:tcPr>
            <w:tcW w:w="1527" w:type="dxa"/>
            <w:vMerge/>
            <w:tcBorders>
              <w:top w:val="nil"/>
            </w:tcBorders>
          </w:tcPr>
          <w:p>
            <w:pPr>
              <w:rPr>
                <w:sz w:val="2"/>
                <w:szCs w:val="2"/>
              </w:rPr>
            </w:pPr>
          </w:p>
        </w:tc>
      </w:tr>
      <w:tr>
        <w:trPr>
          <w:trHeight w:val="900" w:hRule="atLeast"/>
        </w:trPr>
        <w:tc>
          <w:tcPr>
            <w:tcW w:w="568" w:type="dxa"/>
          </w:tcPr>
          <w:p>
            <w:pPr>
              <w:pStyle w:val="TableParagraph"/>
              <w:spacing w:before="8"/>
              <w:rPr>
                <w:sz w:val="24"/>
              </w:rPr>
            </w:pPr>
          </w:p>
          <w:p>
            <w:pPr>
              <w:pStyle w:val="TableParagraph"/>
              <w:ind w:left="142" w:right="134"/>
              <w:jc w:val="center"/>
              <w:rPr>
                <w:rFonts w:ascii="Times New Roman"/>
                <w:sz w:val="24"/>
              </w:rPr>
            </w:pPr>
            <w:r>
              <w:rPr>
                <w:rFonts w:ascii="Times New Roman"/>
                <w:sz w:val="24"/>
              </w:rPr>
              <w:t>39</w:t>
            </w:r>
          </w:p>
        </w:tc>
        <w:tc>
          <w:tcPr>
            <w:tcW w:w="1455" w:type="dxa"/>
            <w:vMerge/>
            <w:tcBorders>
              <w:top w:val="nil"/>
            </w:tcBorders>
          </w:tcPr>
          <w:p>
            <w:pPr>
              <w:rPr>
                <w:sz w:val="2"/>
                <w:szCs w:val="2"/>
              </w:rPr>
            </w:pPr>
          </w:p>
        </w:tc>
        <w:tc>
          <w:tcPr>
            <w:tcW w:w="2656" w:type="dxa"/>
          </w:tcPr>
          <w:p>
            <w:pPr>
              <w:pStyle w:val="TableParagraph"/>
              <w:spacing w:line="235" w:lineRule="auto" w:before="2"/>
              <w:ind w:left="128" w:right="115"/>
              <w:jc w:val="center"/>
              <w:rPr>
                <w:sz w:val="24"/>
              </w:rPr>
            </w:pPr>
            <w:r>
              <w:rPr>
                <w:spacing w:val="-1"/>
                <w:sz w:val="24"/>
              </w:rPr>
              <w:t>对在公路用地范围内擅自设置的非公路标志的</w:t>
            </w:r>
          </w:p>
          <w:p>
            <w:pPr>
              <w:pStyle w:val="TableParagraph"/>
              <w:spacing w:line="275" w:lineRule="exact"/>
              <w:ind w:left="127" w:right="115"/>
              <w:jc w:val="center"/>
              <w:rPr>
                <w:rFonts w:ascii="Times New Roman" w:eastAsia="Times New Roman"/>
                <w:sz w:val="24"/>
              </w:rPr>
            </w:pPr>
            <w:r>
              <w:rPr>
                <w:spacing w:val="-1"/>
                <w:sz w:val="24"/>
              </w:rPr>
              <w:t>拆除</w:t>
            </w:r>
            <w:r>
              <w:rPr>
                <w:rFonts w:ascii="Times New Roman" w:eastAsia="Times New Roman"/>
                <w:sz w:val="24"/>
              </w:rPr>
              <w:t>(</w:t>
            </w:r>
            <w:r>
              <w:rPr>
                <w:sz w:val="24"/>
              </w:rPr>
              <w:t>普通国省道</w:t>
            </w:r>
            <w:r>
              <w:rPr>
                <w:rFonts w:ascii="Times New Roman" w:eastAsia="Times New Roman"/>
                <w:sz w:val="24"/>
              </w:rPr>
              <w:t>)</w:t>
            </w:r>
          </w:p>
        </w:tc>
        <w:tc>
          <w:tcPr>
            <w:tcW w:w="850" w:type="dxa"/>
          </w:tcPr>
          <w:p>
            <w:pPr>
              <w:pStyle w:val="TableParagraph"/>
              <w:spacing w:line="235" w:lineRule="auto" w:before="156"/>
              <w:ind w:left="184" w:right="173"/>
              <w:rPr>
                <w:sz w:val="24"/>
              </w:rPr>
            </w:pPr>
            <w:r>
              <w:rPr>
                <w:spacing w:val="-2"/>
                <w:sz w:val="24"/>
              </w:rPr>
              <w:t>行政强制</w:t>
            </w:r>
          </w:p>
        </w:tc>
        <w:tc>
          <w:tcPr>
            <w:tcW w:w="1907" w:type="dxa"/>
            <w:vMerge/>
            <w:tcBorders>
              <w:top w:val="nil"/>
            </w:tcBorders>
          </w:tcPr>
          <w:p>
            <w:pPr>
              <w:rPr>
                <w:sz w:val="2"/>
                <w:szCs w:val="2"/>
              </w:rPr>
            </w:pPr>
          </w:p>
        </w:tc>
        <w:tc>
          <w:tcPr>
            <w:tcW w:w="4559" w:type="dxa"/>
          </w:tcPr>
          <w:p>
            <w:pPr>
              <w:pStyle w:val="TableParagraph"/>
              <w:rPr>
                <w:rFonts w:ascii="Times New Roman"/>
                <w:sz w:val="22"/>
              </w:rPr>
            </w:pPr>
          </w:p>
        </w:tc>
        <w:tc>
          <w:tcPr>
            <w:tcW w:w="1596" w:type="dxa"/>
            <w:vMerge/>
            <w:tcBorders>
              <w:top w:val="nil"/>
            </w:tcBorders>
          </w:tcPr>
          <w:p>
            <w:pPr>
              <w:rPr>
                <w:sz w:val="2"/>
                <w:szCs w:val="2"/>
              </w:rPr>
            </w:pPr>
          </w:p>
        </w:tc>
        <w:tc>
          <w:tcPr>
            <w:tcW w:w="1527" w:type="dxa"/>
            <w:vMerge/>
            <w:tcBorders>
              <w:top w:val="nil"/>
            </w:tcBorders>
          </w:tcPr>
          <w:p>
            <w:pPr>
              <w:rPr>
                <w:sz w:val="2"/>
                <w:szCs w:val="2"/>
              </w:rPr>
            </w:pPr>
          </w:p>
        </w:tc>
      </w:tr>
      <w:tr>
        <w:trPr>
          <w:trHeight w:val="1200" w:hRule="atLeast"/>
        </w:trPr>
        <w:tc>
          <w:tcPr>
            <w:tcW w:w="568" w:type="dxa"/>
          </w:tcPr>
          <w:p>
            <w:pPr>
              <w:pStyle w:val="TableParagraph"/>
              <w:spacing w:before="5"/>
              <w:rPr>
                <w:sz w:val="36"/>
              </w:rPr>
            </w:pPr>
          </w:p>
          <w:p>
            <w:pPr>
              <w:pStyle w:val="TableParagraph"/>
              <w:ind w:left="142" w:right="134"/>
              <w:jc w:val="center"/>
              <w:rPr>
                <w:rFonts w:ascii="Times New Roman"/>
                <w:sz w:val="24"/>
              </w:rPr>
            </w:pPr>
            <w:r>
              <w:rPr>
                <w:rFonts w:ascii="Times New Roman"/>
                <w:sz w:val="24"/>
              </w:rPr>
              <w:t>40</w:t>
            </w:r>
          </w:p>
        </w:tc>
        <w:tc>
          <w:tcPr>
            <w:tcW w:w="1455" w:type="dxa"/>
            <w:vMerge/>
            <w:tcBorders>
              <w:top w:val="nil"/>
            </w:tcBorders>
          </w:tcPr>
          <w:p>
            <w:pPr>
              <w:rPr>
                <w:sz w:val="2"/>
                <w:szCs w:val="2"/>
              </w:rPr>
            </w:pPr>
          </w:p>
        </w:tc>
        <w:tc>
          <w:tcPr>
            <w:tcW w:w="2656" w:type="dxa"/>
          </w:tcPr>
          <w:p>
            <w:pPr>
              <w:pStyle w:val="TableParagraph"/>
              <w:spacing w:line="235" w:lineRule="auto" w:before="2"/>
              <w:ind w:left="128" w:right="115"/>
              <w:jc w:val="both"/>
              <w:rPr>
                <w:sz w:val="24"/>
              </w:rPr>
            </w:pPr>
            <w:r>
              <w:rPr>
                <w:spacing w:val="-1"/>
                <w:sz w:val="24"/>
              </w:rPr>
              <w:t>对建筑物、地面构筑物或者擅自埋设管线、电</w:t>
            </w:r>
            <w:r>
              <w:rPr>
                <w:sz w:val="24"/>
              </w:rPr>
              <w:t>缆等设施拆除</w:t>
            </w:r>
            <w:r>
              <w:rPr>
                <w:rFonts w:ascii="Times New Roman" w:eastAsia="Times New Roman"/>
                <w:sz w:val="24"/>
              </w:rPr>
              <w:t>(</w:t>
            </w:r>
            <w:r>
              <w:rPr>
                <w:sz w:val="24"/>
              </w:rPr>
              <w:t>普通国</w:t>
            </w:r>
          </w:p>
          <w:p>
            <w:pPr>
              <w:pStyle w:val="TableParagraph"/>
              <w:spacing w:line="274" w:lineRule="exact"/>
              <w:ind w:left="124" w:right="115"/>
              <w:jc w:val="center"/>
              <w:rPr>
                <w:rFonts w:ascii="Times New Roman" w:eastAsia="Times New Roman"/>
                <w:sz w:val="24"/>
              </w:rPr>
            </w:pPr>
            <w:r>
              <w:rPr>
                <w:sz w:val="24"/>
              </w:rPr>
              <w:t>省道</w:t>
            </w:r>
            <w:r>
              <w:rPr>
                <w:rFonts w:ascii="Times New Roman" w:eastAsia="Times New Roman"/>
                <w:sz w:val="24"/>
              </w:rPr>
              <w:t>)</w:t>
            </w:r>
          </w:p>
        </w:tc>
        <w:tc>
          <w:tcPr>
            <w:tcW w:w="850" w:type="dxa"/>
          </w:tcPr>
          <w:p>
            <w:pPr>
              <w:pStyle w:val="TableParagraph"/>
              <w:spacing w:before="12"/>
              <w:rPr>
                <w:sz w:val="23"/>
              </w:rPr>
            </w:pPr>
          </w:p>
          <w:p>
            <w:pPr>
              <w:pStyle w:val="TableParagraph"/>
              <w:spacing w:line="235" w:lineRule="auto"/>
              <w:ind w:left="184" w:right="173"/>
              <w:rPr>
                <w:sz w:val="24"/>
              </w:rPr>
            </w:pPr>
            <w:r>
              <w:rPr>
                <w:spacing w:val="-2"/>
                <w:sz w:val="24"/>
              </w:rPr>
              <w:t>行政强制</w:t>
            </w:r>
          </w:p>
        </w:tc>
        <w:tc>
          <w:tcPr>
            <w:tcW w:w="1907" w:type="dxa"/>
            <w:vMerge/>
            <w:tcBorders>
              <w:top w:val="nil"/>
            </w:tcBorders>
          </w:tcPr>
          <w:p>
            <w:pPr>
              <w:rPr>
                <w:sz w:val="2"/>
                <w:szCs w:val="2"/>
              </w:rPr>
            </w:pPr>
          </w:p>
        </w:tc>
        <w:tc>
          <w:tcPr>
            <w:tcW w:w="4559" w:type="dxa"/>
          </w:tcPr>
          <w:p>
            <w:pPr>
              <w:pStyle w:val="TableParagraph"/>
              <w:rPr>
                <w:rFonts w:ascii="Times New Roman"/>
                <w:sz w:val="22"/>
              </w:rPr>
            </w:pPr>
          </w:p>
        </w:tc>
        <w:tc>
          <w:tcPr>
            <w:tcW w:w="1596" w:type="dxa"/>
            <w:vMerge/>
            <w:tcBorders>
              <w:top w:val="nil"/>
            </w:tcBorders>
          </w:tcPr>
          <w:p>
            <w:pPr>
              <w:rPr>
                <w:sz w:val="2"/>
                <w:szCs w:val="2"/>
              </w:rPr>
            </w:pPr>
          </w:p>
        </w:tc>
        <w:tc>
          <w:tcPr>
            <w:tcW w:w="1527" w:type="dxa"/>
            <w:vMerge/>
            <w:tcBorders>
              <w:top w:val="nil"/>
            </w:tcBorders>
          </w:tcPr>
          <w:p>
            <w:pPr>
              <w:rPr>
                <w:sz w:val="2"/>
                <w:szCs w:val="2"/>
              </w:rPr>
            </w:pPr>
          </w:p>
        </w:tc>
      </w:tr>
      <w:tr>
        <w:trPr>
          <w:trHeight w:val="600" w:hRule="atLeast"/>
        </w:trPr>
        <w:tc>
          <w:tcPr>
            <w:tcW w:w="568" w:type="dxa"/>
          </w:tcPr>
          <w:p>
            <w:pPr>
              <w:pStyle w:val="TableParagraph"/>
              <w:spacing w:before="166"/>
              <w:ind w:left="142" w:right="134"/>
              <w:jc w:val="center"/>
              <w:rPr>
                <w:rFonts w:ascii="Times New Roman"/>
                <w:sz w:val="24"/>
              </w:rPr>
            </w:pPr>
            <w:r>
              <w:rPr>
                <w:rFonts w:ascii="Times New Roman"/>
                <w:sz w:val="24"/>
              </w:rPr>
              <w:t>41</w:t>
            </w:r>
          </w:p>
        </w:tc>
        <w:tc>
          <w:tcPr>
            <w:tcW w:w="1455" w:type="dxa"/>
            <w:vMerge/>
            <w:tcBorders>
              <w:top w:val="nil"/>
            </w:tcBorders>
          </w:tcPr>
          <w:p>
            <w:pPr>
              <w:rPr>
                <w:sz w:val="2"/>
                <w:szCs w:val="2"/>
              </w:rPr>
            </w:pPr>
          </w:p>
        </w:tc>
        <w:tc>
          <w:tcPr>
            <w:tcW w:w="2656" w:type="dxa"/>
          </w:tcPr>
          <w:p>
            <w:pPr>
              <w:pStyle w:val="TableParagraph"/>
              <w:spacing w:line="304" w:lineRule="exact" w:before="1"/>
              <w:ind w:left="107" w:right="96"/>
              <w:jc w:val="center"/>
              <w:rPr>
                <w:sz w:val="24"/>
              </w:rPr>
            </w:pPr>
            <w:r>
              <w:rPr>
                <w:sz w:val="24"/>
              </w:rPr>
              <w:t>公路路产损坏责任认定</w:t>
            </w:r>
          </w:p>
          <w:p>
            <w:pPr>
              <w:pStyle w:val="TableParagraph"/>
              <w:spacing w:line="274" w:lineRule="exact"/>
              <w:ind w:left="127" w:right="115"/>
              <w:jc w:val="center"/>
              <w:rPr>
                <w:rFonts w:ascii="Times New Roman" w:eastAsia="Times New Roman"/>
                <w:sz w:val="24"/>
              </w:rPr>
            </w:pPr>
            <w:r>
              <w:rPr>
                <w:rFonts w:ascii="Times New Roman" w:eastAsia="Times New Roman"/>
                <w:sz w:val="24"/>
              </w:rPr>
              <w:t>(</w:t>
            </w:r>
            <w:r>
              <w:rPr>
                <w:sz w:val="24"/>
              </w:rPr>
              <w:t>普通国省道</w:t>
            </w:r>
            <w:r>
              <w:rPr>
                <w:rFonts w:ascii="Times New Roman" w:eastAsia="Times New Roman"/>
                <w:sz w:val="24"/>
              </w:rPr>
              <w:t>)</w:t>
            </w:r>
          </w:p>
        </w:tc>
        <w:tc>
          <w:tcPr>
            <w:tcW w:w="850" w:type="dxa"/>
          </w:tcPr>
          <w:p>
            <w:pPr>
              <w:pStyle w:val="TableParagraph"/>
              <w:spacing w:line="300" w:lineRule="exact"/>
              <w:ind w:left="184" w:right="173"/>
              <w:rPr>
                <w:sz w:val="24"/>
              </w:rPr>
            </w:pPr>
            <w:r>
              <w:rPr>
                <w:spacing w:val="-2"/>
                <w:sz w:val="24"/>
              </w:rPr>
              <w:t>行政确认</w:t>
            </w:r>
          </w:p>
        </w:tc>
        <w:tc>
          <w:tcPr>
            <w:tcW w:w="1907" w:type="dxa"/>
            <w:vMerge/>
            <w:tcBorders>
              <w:top w:val="nil"/>
            </w:tcBorders>
          </w:tcPr>
          <w:p>
            <w:pPr>
              <w:rPr>
                <w:sz w:val="2"/>
                <w:szCs w:val="2"/>
              </w:rPr>
            </w:pPr>
          </w:p>
        </w:tc>
        <w:tc>
          <w:tcPr>
            <w:tcW w:w="4559" w:type="dxa"/>
          </w:tcPr>
          <w:p>
            <w:pPr>
              <w:pStyle w:val="TableParagraph"/>
              <w:rPr>
                <w:rFonts w:ascii="Times New Roman"/>
                <w:sz w:val="22"/>
              </w:rPr>
            </w:pPr>
          </w:p>
        </w:tc>
        <w:tc>
          <w:tcPr>
            <w:tcW w:w="1596" w:type="dxa"/>
            <w:vMerge/>
            <w:tcBorders>
              <w:top w:val="nil"/>
            </w:tcBorders>
          </w:tcPr>
          <w:p>
            <w:pPr>
              <w:rPr>
                <w:sz w:val="2"/>
                <w:szCs w:val="2"/>
              </w:rPr>
            </w:pPr>
          </w:p>
        </w:tc>
        <w:tc>
          <w:tcPr>
            <w:tcW w:w="1527" w:type="dxa"/>
            <w:vMerge/>
            <w:tcBorders>
              <w:top w:val="nil"/>
            </w:tcBorders>
          </w:tcPr>
          <w:p>
            <w:pPr>
              <w:rPr>
                <w:sz w:val="2"/>
                <w:szCs w:val="2"/>
              </w:rPr>
            </w:pPr>
          </w:p>
        </w:tc>
      </w:tr>
    </w:tbl>
    <w:p>
      <w:pPr>
        <w:pStyle w:val="BodyText"/>
        <w:rPr>
          <w:sz w:val="20"/>
        </w:rPr>
      </w:pPr>
    </w:p>
    <w:p>
      <w:pPr>
        <w:pStyle w:val="BodyText"/>
        <w:rPr>
          <w:sz w:val="20"/>
        </w:rPr>
      </w:pPr>
    </w:p>
    <w:p>
      <w:pPr>
        <w:pStyle w:val="BodyText"/>
        <w:spacing w:before="8"/>
        <w:rPr>
          <w:sz w:val="18"/>
        </w:rPr>
      </w:pPr>
    </w:p>
    <w:p>
      <w:pPr>
        <w:spacing w:before="62"/>
        <w:ind w:left="1244" w:right="0" w:firstLine="0"/>
        <w:jc w:val="left"/>
        <w:rPr>
          <w:sz w:val="28"/>
        </w:rPr>
      </w:pPr>
      <w:r>
        <w:rPr>
          <w:sz w:val="28"/>
        </w:rPr>
        <w:t>抄送：区委有关部门，区人大常委会办公室，区政协办公室，区监察委，区法院，区检察院。</w:t>
      </w:r>
    </w:p>
    <w:p>
      <w:pPr>
        <w:spacing w:before="85"/>
        <w:ind w:left="1244" w:right="0" w:firstLine="0"/>
        <w:jc w:val="left"/>
        <w:rPr>
          <w:sz w:val="28"/>
        </w:rPr>
      </w:pPr>
      <w:r>
        <w:rPr>
          <w:sz w:val="28"/>
        </w:rPr>
        <w:t>—１６—</w:t>
      </w:r>
    </w:p>
    <w:sectPr>
      <w:pgSz w:w="16840" w:h="11910" w:orient="landscape"/>
      <w:pgMar w:top="110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 w:name="Microsoft JhengHei">
    <w:altName w:val="Microsoft JhengHei"/>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288" w:hanging="180"/>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706" w:hanging="180"/>
      </w:pPr>
      <w:rPr>
        <w:rFonts w:hint="default"/>
        <w:lang w:val="en-US" w:eastAsia="zh-CN" w:bidi="ar-SA"/>
      </w:rPr>
    </w:lvl>
    <w:lvl w:ilvl="2">
      <w:start w:val="0"/>
      <w:numFmt w:val="bullet"/>
      <w:lvlText w:val="•"/>
      <w:lvlJc w:val="left"/>
      <w:pPr>
        <w:ind w:left="1133" w:hanging="180"/>
      </w:pPr>
      <w:rPr>
        <w:rFonts w:hint="default"/>
        <w:lang w:val="en-US" w:eastAsia="zh-CN" w:bidi="ar-SA"/>
      </w:rPr>
    </w:lvl>
    <w:lvl w:ilvl="3">
      <w:start w:val="0"/>
      <w:numFmt w:val="bullet"/>
      <w:lvlText w:val="•"/>
      <w:lvlJc w:val="left"/>
      <w:pPr>
        <w:ind w:left="1560" w:hanging="180"/>
      </w:pPr>
      <w:rPr>
        <w:rFonts w:hint="default"/>
        <w:lang w:val="en-US" w:eastAsia="zh-CN" w:bidi="ar-SA"/>
      </w:rPr>
    </w:lvl>
    <w:lvl w:ilvl="4">
      <w:start w:val="0"/>
      <w:numFmt w:val="bullet"/>
      <w:lvlText w:val="•"/>
      <w:lvlJc w:val="left"/>
      <w:pPr>
        <w:ind w:left="1987" w:hanging="180"/>
      </w:pPr>
      <w:rPr>
        <w:rFonts w:hint="default"/>
        <w:lang w:val="en-US" w:eastAsia="zh-CN" w:bidi="ar-SA"/>
      </w:rPr>
    </w:lvl>
    <w:lvl w:ilvl="5">
      <w:start w:val="0"/>
      <w:numFmt w:val="bullet"/>
      <w:lvlText w:val="•"/>
      <w:lvlJc w:val="left"/>
      <w:pPr>
        <w:ind w:left="2414" w:hanging="180"/>
      </w:pPr>
      <w:rPr>
        <w:rFonts w:hint="default"/>
        <w:lang w:val="en-US" w:eastAsia="zh-CN" w:bidi="ar-SA"/>
      </w:rPr>
    </w:lvl>
    <w:lvl w:ilvl="6">
      <w:start w:val="0"/>
      <w:numFmt w:val="bullet"/>
      <w:lvlText w:val="•"/>
      <w:lvlJc w:val="left"/>
      <w:pPr>
        <w:ind w:left="2841" w:hanging="180"/>
      </w:pPr>
      <w:rPr>
        <w:rFonts w:hint="default"/>
        <w:lang w:val="en-US" w:eastAsia="zh-CN" w:bidi="ar-SA"/>
      </w:rPr>
    </w:lvl>
    <w:lvl w:ilvl="7">
      <w:start w:val="0"/>
      <w:numFmt w:val="bullet"/>
      <w:lvlText w:val="•"/>
      <w:lvlJc w:val="left"/>
      <w:pPr>
        <w:ind w:left="3268" w:hanging="180"/>
      </w:pPr>
      <w:rPr>
        <w:rFonts w:hint="default"/>
        <w:lang w:val="en-US" w:eastAsia="zh-CN" w:bidi="ar-SA"/>
      </w:rPr>
    </w:lvl>
    <w:lvl w:ilvl="8">
      <w:start w:val="0"/>
      <w:numFmt w:val="bullet"/>
      <w:lvlText w:val="•"/>
      <w:lvlJc w:val="left"/>
      <w:pPr>
        <w:ind w:left="3695" w:hanging="180"/>
      </w:pPr>
      <w:rPr>
        <w:rFonts w:hint="default"/>
        <w:lang w:val="en-US" w:eastAsia="zh-CN" w:bidi="ar-SA"/>
      </w:rPr>
    </w:lvl>
  </w:abstractNum>
  <w:abstractNum w:abstractNumId="13">
    <w:multiLevelType w:val="hybridMultilevel"/>
    <w:lvl w:ilvl="0">
      <w:start w:val="1"/>
      <w:numFmt w:val="decimal"/>
      <w:lvlText w:val="%1."/>
      <w:lvlJc w:val="left"/>
      <w:pPr>
        <w:ind w:left="288" w:hanging="180"/>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706" w:hanging="180"/>
      </w:pPr>
      <w:rPr>
        <w:rFonts w:hint="default"/>
        <w:lang w:val="en-US" w:eastAsia="zh-CN" w:bidi="ar-SA"/>
      </w:rPr>
    </w:lvl>
    <w:lvl w:ilvl="2">
      <w:start w:val="0"/>
      <w:numFmt w:val="bullet"/>
      <w:lvlText w:val="•"/>
      <w:lvlJc w:val="left"/>
      <w:pPr>
        <w:ind w:left="1133" w:hanging="180"/>
      </w:pPr>
      <w:rPr>
        <w:rFonts w:hint="default"/>
        <w:lang w:val="en-US" w:eastAsia="zh-CN" w:bidi="ar-SA"/>
      </w:rPr>
    </w:lvl>
    <w:lvl w:ilvl="3">
      <w:start w:val="0"/>
      <w:numFmt w:val="bullet"/>
      <w:lvlText w:val="•"/>
      <w:lvlJc w:val="left"/>
      <w:pPr>
        <w:ind w:left="1560" w:hanging="180"/>
      </w:pPr>
      <w:rPr>
        <w:rFonts w:hint="default"/>
        <w:lang w:val="en-US" w:eastAsia="zh-CN" w:bidi="ar-SA"/>
      </w:rPr>
    </w:lvl>
    <w:lvl w:ilvl="4">
      <w:start w:val="0"/>
      <w:numFmt w:val="bullet"/>
      <w:lvlText w:val="•"/>
      <w:lvlJc w:val="left"/>
      <w:pPr>
        <w:ind w:left="1987" w:hanging="180"/>
      </w:pPr>
      <w:rPr>
        <w:rFonts w:hint="default"/>
        <w:lang w:val="en-US" w:eastAsia="zh-CN" w:bidi="ar-SA"/>
      </w:rPr>
    </w:lvl>
    <w:lvl w:ilvl="5">
      <w:start w:val="0"/>
      <w:numFmt w:val="bullet"/>
      <w:lvlText w:val="•"/>
      <w:lvlJc w:val="left"/>
      <w:pPr>
        <w:ind w:left="2414" w:hanging="180"/>
      </w:pPr>
      <w:rPr>
        <w:rFonts w:hint="default"/>
        <w:lang w:val="en-US" w:eastAsia="zh-CN" w:bidi="ar-SA"/>
      </w:rPr>
    </w:lvl>
    <w:lvl w:ilvl="6">
      <w:start w:val="0"/>
      <w:numFmt w:val="bullet"/>
      <w:lvlText w:val="•"/>
      <w:lvlJc w:val="left"/>
      <w:pPr>
        <w:ind w:left="2841" w:hanging="180"/>
      </w:pPr>
      <w:rPr>
        <w:rFonts w:hint="default"/>
        <w:lang w:val="en-US" w:eastAsia="zh-CN" w:bidi="ar-SA"/>
      </w:rPr>
    </w:lvl>
    <w:lvl w:ilvl="7">
      <w:start w:val="0"/>
      <w:numFmt w:val="bullet"/>
      <w:lvlText w:val="•"/>
      <w:lvlJc w:val="left"/>
      <w:pPr>
        <w:ind w:left="3268" w:hanging="180"/>
      </w:pPr>
      <w:rPr>
        <w:rFonts w:hint="default"/>
        <w:lang w:val="en-US" w:eastAsia="zh-CN" w:bidi="ar-SA"/>
      </w:rPr>
    </w:lvl>
    <w:lvl w:ilvl="8">
      <w:start w:val="0"/>
      <w:numFmt w:val="bullet"/>
      <w:lvlText w:val="•"/>
      <w:lvlJc w:val="left"/>
      <w:pPr>
        <w:ind w:left="3695" w:hanging="180"/>
      </w:pPr>
      <w:rPr>
        <w:rFonts w:hint="default"/>
        <w:lang w:val="en-US" w:eastAsia="zh-CN" w:bidi="ar-SA"/>
      </w:rPr>
    </w:lvl>
  </w:abstractNum>
  <w:abstractNum w:abstractNumId="12">
    <w:multiLevelType w:val="hybridMultilevel"/>
    <w:lvl w:ilvl="0">
      <w:start w:val="1"/>
      <w:numFmt w:val="decimal"/>
      <w:lvlText w:val="%1."/>
      <w:lvlJc w:val="left"/>
      <w:pPr>
        <w:ind w:left="108" w:hanging="180"/>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544" w:hanging="180"/>
      </w:pPr>
      <w:rPr>
        <w:rFonts w:hint="default"/>
        <w:lang w:val="en-US" w:eastAsia="zh-CN" w:bidi="ar-SA"/>
      </w:rPr>
    </w:lvl>
    <w:lvl w:ilvl="2">
      <w:start w:val="0"/>
      <w:numFmt w:val="bullet"/>
      <w:lvlText w:val="•"/>
      <w:lvlJc w:val="left"/>
      <w:pPr>
        <w:ind w:left="989" w:hanging="180"/>
      </w:pPr>
      <w:rPr>
        <w:rFonts w:hint="default"/>
        <w:lang w:val="en-US" w:eastAsia="zh-CN" w:bidi="ar-SA"/>
      </w:rPr>
    </w:lvl>
    <w:lvl w:ilvl="3">
      <w:start w:val="0"/>
      <w:numFmt w:val="bullet"/>
      <w:lvlText w:val="•"/>
      <w:lvlJc w:val="left"/>
      <w:pPr>
        <w:ind w:left="1434" w:hanging="180"/>
      </w:pPr>
      <w:rPr>
        <w:rFonts w:hint="default"/>
        <w:lang w:val="en-US" w:eastAsia="zh-CN" w:bidi="ar-SA"/>
      </w:rPr>
    </w:lvl>
    <w:lvl w:ilvl="4">
      <w:start w:val="0"/>
      <w:numFmt w:val="bullet"/>
      <w:lvlText w:val="•"/>
      <w:lvlJc w:val="left"/>
      <w:pPr>
        <w:ind w:left="1879" w:hanging="180"/>
      </w:pPr>
      <w:rPr>
        <w:rFonts w:hint="default"/>
        <w:lang w:val="en-US" w:eastAsia="zh-CN" w:bidi="ar-SA"/>
      </w:rPr>
    </w:lvl>
    <w:lvl w:ilvl="5">
      <w:start w:val="0"/>
      <w:numFmt w:val="bullet"/>
      <w:lvlText w:val="•"/>
      <w:lvlJc w:val="left"/>
      <w:pPr>
        <w:ind w:left="2324" w:hanging="180"/>
      </w:pPr>
      <w:rPr>
        <w:rFonts w:hint="default"/>
        <w:lang w:val="en-US" w:eastAsia="zh-CN" w:bidi="ar-SA"/>
      </w:rPr>
    </w:lvl>
    <w:lvl w:ilvl="6">
      <w:start w:val="0"/>
      <w:numFmt w:val="bullet"/>
      <w:lvlText w:val="•"/>
      <w:lvlJc w:val="left"/>
      <w:pPr>
        <w:ind w:left="2769" w:hanging="180"/>
      </w:pPr>
      <w:rPr>
        <w:rFonts w:hint="default"/>
        <w:lang w:val="en-US" w:eastAsia="zh-CN" w:bidi="ar-SA"/>
      </w:rPr>
    </w:lvl>
    <w:lvl w:ilvl="7">
      <w:start w:val="0"/>
      <w:numFmt w:val="bullet"/>
      <w:lvlText w:val="•"/>
      <w:lvlJc w:val="left"/>
      <w:pPr>
        <w:ind w:left="3214" w:hanging="180"/>
      </w:pPr>
      <w:rPr>
        <w:rFonts w:hint="default"/>
        <w:lang w:val="en-US" w:eastAsia="zh-CN" w:bidi="ar-SA"/>
      </w:rPr>
    </w:lvl>
    <w:lvl w:ilvl="8">
      <w:start w:val="0"/>
      <w:numFmt w:val="bullet"/>
      <w:lvlText w:val="•"/>
      <w:lvlJc w:val="left"/>
      <w:pPr>
        <w:ind w:left="3659" w:hanging="180"/>
      </w:pPr>
      <w:rPr>
        <w:rFonts w:hint="default"/>
        <w:lang w:val="en-US" w:eastAsia="zh-CN" w:bidi="ar-SA"/>
      </w:rPr>
    </w:lvl>
  </w:abstractNum>
  <w:abstractNum w:abstractNumId="11">
    <w:multiLevelType w:val="hybridMultilevel"/>
    <w:lvl w:ilvl="0">
      <w:start w:val="1"/>
      <w:numFmt w:val="decimal"/>
      <w:lvlText w:val="%1."/>
      <w:lvlJc w:val="left"/>
      <w:pPr>
        <w:ind w:left="284" w:hanging="177"/>
        <w:jc w:val="left"/>
      </w:pPr>
      <w:rPr>
        <w:rFonts w:hint="default" w:ascii="Times New Roman" w:hAnsi="Times New Roman" w:eastAsia="Times New Roman" w:cs="Times New Roman"/>
        <w:spacing w:val="-5"/>
        <w:w w:val="100"/>
        <w:sz w:val="22"/>
        <w:szCs w:val="22"/>
        <w:lang w:val="en-US" w:eastAsia="zh-CN" w:bidi="ar-SA"/>
      </w:rPr>
    </w:lvl>
    <w:lvl w:ilvl="1">
      <w:start w:val="0"/>
      <w:numFmt w:val="bullet"/>
      <w:lvlText w:val="•"/>
      <w:lvlJc w:val="left"/>
      <w:pPr>
        <w:ind w:left="706" w:hanging="177"/>
      </w:pPr>
      <w:rPr>
        <w:rFonts w:hint="default"/>
        <w:lang w:val="en-US" w:eastAsia="zh-CN" w:bidi="ar-SA"/>
      </w:rPr>
    </w:lvl>
    <w:lvl w:ilvl="2">
      <w:start w:val="0"/>
      <w:numFmt w:val="bullet"/>
      <w:lvlText w:val="•"/>
      <w:lvlJc w:val="left"/>
      <w:pPr>
        <w:ind w:left="1133" w:hanging="177"/>
      </w:pPr>
      <w:rPr>
        <w:rFonts w:hint="default"/>
        <w:lang w:val="en-US" w:eastAsia="zh-CN" w:bidi="ar-SA"/>
      </w:rPr>
    </w:lvl>
    <w:lvl w:ilvl="3">
      <w:start w:val="0"/>
      <w:numFmt w:val="bullet"/>
      <w:lvlText w:val="•"/>
      <w:lvlJc w:val="left"/>
      <w:pPr>
        <w:ind w:left="1560" w:hanging="177"/>
      </w:pPr>
      <w:rPr>
        <w:rFonts w:hint="default"/>
        <w:lang w:val="en-US" w:eastAsia="zh-CN" w:bidi="ar-SA"/>
      </w:rPr>
    </w:lvl>
    <w:lvl w:ilvl="4">
      <w:start w:val="0"/>
      <w:numFmt w:val="bullet"/>
      <w:lvlText w:val="•"/>
      <w:lvlJc w:val="left"/>
      <w:pPr>
        <w:ind w:left="1987" w:hanging="177"/>
      </w:pPr>
      <w:rPr>
        <w:rFonts w:hint="default"/>
        <w:lang w:val="en-US" w:eastAsia="zh-CN" w:bidi="ar-SA"/>
      </w:rPr>
    </w:lvl>
    <w:lvl w:ilvl="5">
      <w:start w:val="0"/>
      <w:numFmt w:val="bullet"/>
      <w:lvlText w:val="•"/>
      <w:lvlJc w:val="left"/>
      <w:pPr>
        <w:ind w:left="2414" w:hanging="177"/>
      </w:pPr>
      <w:rPr>
        <w:rFonts w:hint="default"/>
        <w:lang w:val="en-US" w:eastAsia="zh-CN" w:bidi="ar-SA"/>
      </w:rPr>
    </w:lvl>
    <w:lvl w:ilvl="6">
      <w:start w:val="0"/>
      <w:numFmt w:val="bullet"/>
      <w:lvlText w:val="•"/>
      <w:lvlJc w:val="left"/>
      <w:pPr>
        <w:ind w:left="2841" w:hanging="177"/>
      </w:pPr>
      <w:rPr>
        <w:rFonts w:hint="default"/>
        <w:lang w:val="en-US" w:eastAsia="zh-CN" w:bidi="ar-SA"/>
      </w:rPr>
    </w:lvl>
    <w:lvl w:ilvl="7">
      <w:start w:val="0"/>
      <w:numFmt w:val="bullet"/>
      <w:lvlText w:val="•"/>
      <w:lvlJc w:val="left"/>
      <w:pPr>
        <w:ind w:left="3268" w:hanging="177"/>
      </w:pPr>
      <w:rPr>
        <w:rFonts w:hint="default"/>
        <w:lang w:val="en-US" w:eastAsia="zh-CN" w:bidi="ar-SA"/>
      </w:rPr>
    </w:lvl>
    <w:lvl w:ilvl="8">
      <w:start w:val="0"/>
      <w:numFmt w:val="bullet"/>
      <w:lvlText w:val="•"/>
      <w:lvlJc w:val="left"/>
      <w:pPr>
        <w:ind w:left="3695" w:hanging="177"/>
      </w:pPr>
      <w:rPr>
        <w:rFonts w:hint="default"/>
        <w:lang w:val="en-US" w:eastAsia="zh-CN" w:bidi="ar-SA"/>
      </w:rPr>
    </w:lvl>
  </w:abstractNum>
  <w:abstractNum w:abstractNumId="10">
    <w:multiLevelType w:val="hybridMultilevel"/>
    <w:lvl w:ilvl="0">
      <w:start w:val="1"/>
      <w:numFmt w:val="decimal"/>
      <w:lvlText w:val="%1."/>
      <w:lvlJc w:val="left"/>
      <w:pPr>
        <w:ind w:left="108" w:hanging="180"/>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544" w:hanging="180"/>
      </w:pPr>
      <w:rPr>
        <w:rFonts w:hint="default"/>
        <w:lang w:val="en-US" w:eastAsia="zh-CN" w:bidi="ar-SA"/>
      </w:rPr>
    </w:lvl>
    <w:lvl w:ilvl="2">
      <w:start w:val="0"/>
      <w:numFmt w:val="bullet"/>
      <w:lvlText w:val="•"/>
      <w:lvlJc w:val="left"/>
      <w:pPr>
        <w:ind w:left="989" w:hanging="180"/>
      </w:pPr>
      <w:rPr>
        <w:rFonts w:hint="default"/>
        <w:lang w:val="en-US" w:eastAsia="zh-CN" w:bidi="ar-SA"/>
      </w:rPr>
    </w:lvl>
    <w:lvl w:ilvl="3">
      <w:start w:val="0"/>
      <w:numFmt w:val="bullet"/>
      <w:lvlText w:val="•"/>
      <w:lvlJc w:val="left"/>
      <w:pPr>
        <w:ind w:left="1434" w:hanging="180"/>
      </w:pPr>
      <w:rPr>
        <w:rFonts w:hint="default"/>
        <w:lang w:val="en-US" w:eastAsia="zh-CN" w:bidi="ar-SA"/>
      </w:rPr>
    </w:lvl>
    <w:lvl w:ilvl="4">
      <w:start w:val="0"/>
      <w:numFmt w:val="bullet"/>
      <w:lvlText w:val="•"/>
      <w:lvlJc w:val="left"/>
      <w:pPr>
        <w:ind w:left="1879" w:hanging="180"/>
      </w:pPr>
      <w:rPr>
        <w:rFonts w:hint="default"/>
        <w:lang w:val="en-US" w:eastAsia="zh-CN" w:bidi="ar-SA"/>
      </w:rPr>
    </w:lvl>
    <w:lvl w:ilvl="5">
      <w:start w:val="0"/>
      <w:numFmt w:val="bullet"/>
      <w:lvlText w:val="•"/>
      <w:lvlJc w:val="left"/>
      <w:pPr>
        <w:ind w:left="2324" w:hanging="180"/>
      </w:pPr>
      <w:rPr>
        <w:rFonts w:hint="default"/>
        <w:lang w:val="en-US" w:eastAsia="zh-CN" w:bidi="ar-SA"/>
      </w:rPr>
    </w:lvl>
    <w:lvl w:ilvl="6">
      <w:start w:val="0"/>
      <w:numFmt w:val="bullet"/>
      <w:lvlText w:val="•"/>
      <w:lvlJc w:val="left"/>
      <w:pPr>
        <w:ind w:left="2769" w:hanging="180"/>
      </w:pPr>
      <w:rPr>
        <w:rFonts w:hint="default"/>
        <w:lang w:val="en-US" w:eastAsia="zh-CN" w:bidi="ar-SA"/>
      </w:rPr>
    </w:lvl>
    <w:lvl w:ilvl="7">
      <w:start w:val="0"/>
      <w:numFmt w:val="bullet"/>
      <w:lvlText w:val="•"/>
      <w:lvlJc w:val="left"/>
      <w:pPr>
        <w:ind w:left="3214" w:hanging="180"/>
      </w:pPr>
      <w:rPr>
        <w:rFonts w:hint="default"/>
        <w:lang w:val="en-US" w:eastAsia="zh-CN" w:bidi="ar-SA"/>
      </w:rPr>
    </w:lvl>
    <w:lvl w:ilvl="8">
      <w:start w:val="0"/>
      <w:numFmt w:val="bullet"/>
      <w:lvlText w:val="•"/>
      <w:lvlJc w:val="left"/>
      <w:pPr>
        <w:ind w:left="3659" w:hanging="180"/>
      </w:pPr>
      <w:rPr>
        <w:rFonts w:hint="default"/>
        <w:lang w:val="en-US" w:eastAsia="zh-CN" w:bidi="ar-SA"/>
      </w:rPr>
    </w:lvl>
  </w:abstractNum>
  <w:abstractNum w:abstractNumId="9">
    <w:multiLevelType w:val="hybridMultilevel"/>
    <w:lvl w:ilvl="0">
      <w:start w:val="3"/>
      <w:numFmt w:val="decimal"/>
      <w:lvlText w:val="%1."/>
      <w:lvlJc w:val="left"/>
      <w:pPr>
        <w:ind w:left="108" w:hanging="183"/>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544" w:hanging="183"/>
      </w:pPr>
      <w:rPr>
        <w:rFonts w:hint="default"/>
        <w:lang w:val="en-US" w:eastAsia="zh-CN" w:bidi="ar-SA"/>
      </w:rPr>
    </w:lvl>
    <w:lvl w:ilvl="2">
      <w:start w:val="0"/>
      <w:numFmt w:val="bullet"/>
      <w:lvlText w:val="•"/>
      <w:lvlJc w:val="left"/>
      <w:pPr>
        <w:ind w:left="989" w:hanging="183"/>
      </w:pPr>
      <w:rPr>
        <w:rFonts w:hint="default"/>
        <w:lang w:val="en-US" w:eastAsia="zh-CN" w:bidi="ar-SA"/>
      </w:rPr>
    </w:lvl>
    <w:lvl w:ilvl="3">
      <w:start w:val="0"/>
      <w:numFmt w:val="bullet"/>
      <w:lvlText w:val="•"/>
      <w:lvlJc w:val="left"/>
      <w:pPr>
        <w:ind w:left="1434" w:hanging="183"/>
      </w:pPr>
      <w:rPr>
        <w:rFonts w:hint="default"/>
        <w:lang w:val="en-US" w:eastAsia="zh-CN" w:bidi="ar-SA"/>
      </w:rPr>
    </w:lvl>
    <w:lvl w:ilvl="4">
      <w:start w:val="0"/>
      <w:numFmt w:val="bullet"/>
      <w:lvlText w:val="•"/>
      <w:lvlJc w:val="left"/>
      <w:pPr>
        <w:ind w:left="1879" w:hanging="183"/>
      </w:pPr>
      <w:rPr>
        <w:rFonts w:hint="default"/>
        <w:lang w:val="en-US" w:eastAsia="zh-CN" w:bidi="ar-SA"/>
      </w:rPr>
    </w:lvl>
    <w:lvl w:ilvl="5">
      <w:start w:val="0"/>
      <w:numFmt w:val="bullet"/>
      <w:lvlText w:val="•"/>
      <w:lvlJc w:val="left"/>
      <w:pPr>
        <w:ind w:left="2324" w:hanging="183"/>
      </w:pPr>
      <w:rPr>
        <w:rFonts w:hint="default"/>
        <w:lang w:val="en-US" w:eastAsia="zh-CN" w:bidi="ar-SA"/>
      </w:rPr>
    </w:lvl>
    <w:lvl w:ilvl="6">
      <w:start w:val="0"/>
      <w:numFmt w:val="bullet"/>
      <w:lvlText w:val="•"/>
      <w:lvlJc w:val="left"/>
      <w:pPr>
        <w:ind w:left="2769" w:hanging="183"/>
      </w:pPr>
      <w:rPr>
        <w:rFonts w:hint="default"/>
        <w:lang w:val="en-US" w:eastAsia="zh-CN" w:bidi="ar-SA"/>
      </w:rPr>
    </w:lvl>
    <w:lvl w:ilvl="7">
      <w:start w:val="0"/>
      <w:numFmt w:val="bullet"/>
      <w:lvlText w:val="•"/>
      <w:lvlJc w:val="left"/>
      <w:pPr>
        <w:ind w:left="3214" w:hanging="183"/>
      </w:pPr>
      <w:rPr>
        <w:rFonts w:hint="default"/>
        <w:lang w:val="en-US" w:eastAsia="zh-CN" w:bidi="ar-SA"/>
      </w:rPr>
    </w:lvl>
    <w:lvl w:ilvl="8">
      <w:start w:val="0"/>
      <w:numFmt w:val="bullet"/>
      <w:lvlText w:val="•"/>
      <w:lvlJc w:val="left"/>
      <w:pPr>
        <w:ind w:left="3659" w:hanging="183"/>
      </w:pPr>
      <w:rPr>
        <w:rFonts w:hint="default"/>
        <w:lang w:val="en-US" w:eastAsia="zh-CN" w:bidi="ar-SA"/>
      </w:rPr>
    </w:lvl>
  </w:abstractNum>
  <w:abstractNum w:abstractNumId="8">
    <w:multiLevelType w:val="hybridMultilevel"/>
    <w:lvl w:ilvl="0">
      <w:start w:val="1"/>
      <w:numFmt w:val="decimal"/>
      <w:lvlText w:val="%1."/>
      <w:lvlJc w:val="left"/>
      <w:pPr>
        <w:ind w:left="108" w:hanging="183"/>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544" w:hanging="183"/>
      </w:pPr>
      <w:rPr>
        <w:rFonts w:hint="default"/>
        <w:lang w:val="en-US" w:eastAsia="zh-CN" w:bidi="ar-SA"/>
      </w:rPr>
    </w:lvl>
    <w:lvl w:ilvl="2">
      <w:start w:val="0"/>
      <w:numFmt w:val="bullet"/>
      <w:lvlText w:val="•"/>
      <w:lvlJc w:val="left"/>
      <w:pPr>
        <w:ind w:left="989" w:hanging="183"/>
      </w:pPr>
      <w:rPr>
        <w:rFonts w:hint="default"/>
        <w:lang w:val="en-US" w:eastAsia="zh-CN" w:bidi="ar-SA"/>
      </w:rPr>
    </w:lvl>
    <w:lvl w:ilvl="3">
      <w:start w:val="0"/>
      <w:numFmt w:val="bullet"/>
      <w:lvlText w:val="•"/>
      <w:lvlJc w:val="left"/>
      <w:pPr>
        <w:ind w:left="1434" w:hanging="183"/>
      </w:pPr>
      <w:rPr>
        <w:rFonts w:hint="default"/>
        <w:lang w:val="en-US" w:eastAsia="zh-CN" w:bidi="ar-SA"/>
      </w:rPr>
    </w:lvl>
    <w:lvl w:ilvl="4">
      <w:start w:val="0"/>
      <w:numFmt w:val="bullet"/>
      <w:lvlText w:val="•"/>
      <w:lvlJc w:val="left"/>
      <w:pPr>
        <w:ind w:left="1879" w:hanging="183"/>
      </w:pPr>
      <w:rPr>
        <w:rFonts w:hint="default"/>
        <w:lang w:val="en-US" w:eastAsia="zh-CN" w:bidi="ar-SA"/>
      </w:rPr>
    </w:lvl>
    <w:lvl w:ilvl="5">
      <w:start w:val="0"/>
      <w:numFmt w:val="bullet"/>
      <w:lvlText w:val="•"/>
      <w:lvlJc w:val="left"/>
      <w:pPr>
        <w:ind w:left="2324" w:hanging="183"/>
      </w:pPr>
      <w:rPr>
        <w:rFonts w:hint="default"/>
        <w:lang w:val="en-US" w:eastAsia="zh-CN" w:bidi="ar-SA"/>
      </w:rPr>
    </w:lvl>
    <w:lvl w:ilvl="6">
      <w:start w:val="0"/>
      <w:numFmt w:val="bullet"/>
      <w:lvlText w:val="•"/>
      <w:lvlJc w:val="left"/>
      <w:pPr>
        <w:ind w:left="2769" w:hanging="183"/>
      </w:pPr>
      <w:rPr>
        <w:rFonts w:hint="default"/>
        <w:lang w:val="en-US" w:eastAsia="zh-CN" w:bidi="ar-SA"/>
      </w:rPr>
    </w:lvl>
    <w:lvl w:ilvl="7">
      <w:start w:val="0"/>
      <w:numFmt w:val="bullet"/>
      <w:lvlText w:val="•"/>
      <w:lvlJc w:val="left"/>
      <w:pPr>
        <w:ind w:left="3214" w:hanging="183"/>
      </w:pPr>
      <w:rPr>
        <w:rFonts w:hint="default"/>
        <w:lang w:val="en-US" w:eastAsia="zh-CN" w:bidi="ar-SA"/>
      </w:rPr>
    </w:lvl>
    <w:lvl w:ilvl="8">
      <w:start w:val="0"/>
      <w:numFmt w:val="bullet"/>
      <w:lvlText w:val="•"/>
      <w:lvlJc w:val="left"/>
      <w:pPr>
        <w:ind w:left="3659" w:hanging="183"/>
      </w:pPr>
      <w:rPr>
        <w:rFonts w:hint="default"/>
        <w:lang w:val="en-US" w:eastAsia="zh-CN" w:bidi="ar-SA"/>
      </w:rPr>
    </w:lvl>
  </w:abstractNum>
  <w:abstractNum w:abstractNumId="7">
    <w:multiLevelType w:val="hybridMultilevel"/>
    <w:lvl w:ilvl="0">
      <w:start w:val="1"/>
      <w:numFmt w:val="decimal"/>
      <w:lvlText w:val="%1."/>
      <w:lvlJc w:val="left"/>
      <w:pPr>
        <w:ind w:left="108" w:hanging="180"/>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544" w:hanging="180"/>
      </w:pPr>
      <w:rPr>
        <w:rFonts w:hint="default"/>
        <w:lang w:val="en-US" w:eastAsia="zh-CN" w:bidi="ar-SA"/>
      </w:rPr>
    </w:lvl>
    <w:lvl w:ilvl="2">
      <w:start w:val="0"/>
      <w:numFmt w:val="bullet"/>
      <w:lvlText w:val="•"/>
      <w:lvlJc w:val="left"/>
      <w:pPr>
        <w:ind w:left="989" w:hanging="180"/>
      </w:pPr>
      <w:rPr>
        <w:rFonts w:hint="default"/>
        <w:lang w:val="en-US" w:eastAsia="zh-CN" w:bidi="ar-SA"/>
      </w:rPr>
    </w:lvl>
    <w:lvl w:ilvl="3">
      <w:start w:val="0"/>
      <w:numFmt w:val="bullet"/>
      <w:lvlText w:val="•"/>
      <w:lvlJc w:val="left"/>
      <w:pPr>
        <w:ind w:left="1434" w:hanging="180"/>
      </w:pPr>
      <w:rPr>
        <w:rFonts w:hint="default"/>
        <w:lang w:val="en-US" w:eastAsia="zh-CN" w:bidi="ar-SA"/>
      </w:rPr>
    </w:lvl>
    <w:lvl w:ilvl="4">
      <w:start w:val="0"/>
      <w:numFmt w:val="bullet"/>
      <w:lvlText w:val="•"/>
      <w:lvlJc w:val="left"/>
      <w:pPr>
        <w:ind w:left="1879" w:hanging="180"/>
      </w:pPr>
      <w:rPr>
        <w:rFonts w:hint="default"/>
        <w:lang w:val="en-US" w:eastAsia="zh-CN" w:bidi="ar-SA"/>
      </w:rPr>
    </w:lvl>
    <w:lvl w:ilvl="5">
      <w:start w:val="0"/>
      <w:numFmt w:val="bullet"/>
      <w:lvlText w:val="•"/>
      <w:lvlJc w:val="left"/>
      <w:pPr>
        <w:ind w:left="2324" w:hanging="180"/>
      </w:pPr>
      <w:rPr>
        <w:rFonts w:hint="default"/>
        <w:lang w:val="en-US" w:eastAsia="zh-CN" w:bidi="ar-SA"/>
      </w:rPr>
    </w:lvl>
    <w:lvl w:ilvl="6">
      <w:start w:val="0"/>
      <w:numFmt w:val="bullet"/>
      <w:lvlText w:val="•"/>
      <w:lvlJc w:val="left"/>
      <w:pPr>
        <w:ind w:left="2769" w:hanging="180"/>
      </w:pPr>
      <w:rPr>
        <w:rFonts w:hint="default"/>
        <w:lang w:val="en-US" w:eastAsia="zh-CN" w:bidi="ar-SA"/>
      </w:rPr>
    </w:lvl>
    <w:lvl w:ilvl="7">
      <w:start w:val="0"/>
      <w:numFmt w:val="bullet"/>
      <w:lvlText w:val="•"/>
      <w:lvlJc w:val="left"/>
      <w:pPr>
        <w:ind w:left="3214" w:hanging="180"/>
      </w:pPr>
      <w:rPr>
        <w:rFonts w:hint="default"/>
        <w:lang w:val="en-US" w:eastAsia="zh-CN" w:bidi="ar-SA"/>
      </w:rPr>
    </w:lvl>
    <w:lvl w:ilvl="8">
      <w:start w:val="0"/>
      <w:numFmt w:val="bullet"/>
      <w:lvlText w:val="•"/>
      <w:lvlJc w:val="left"/>
      <w:pPr>
        <w:ind w:left="3659" w:hanging="180"/>
      </w:pPr>
      <w:rPr>
        <w:rFonts w:hint="default"/>
        <w:lang w:val="en-US" w:eastAsia="zh-CN" w:bidi="ar-SA"/>
      </w:rPr>
    </w:lvl>
  </w:abstractNum>
  <w:abstractNum w:abstractNumId="6">
    <w:multiLevelType w:val="hybridMultilevel"/>
    <w:lvl w:ilvl="0">
      <w:start w:val="1"/>
      <w:numFmt w:val="decimal"/>
      <w:lvlText w:val="%1."/>
      <w:lvlJc w:val="left"/>
      <w:pPr>
        <w:ind w:left="288" w:hanging="180"/>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706" w:hanging="180"/>
      </w:pPr>
      <w:rPr>
        <w:rFonts w:hint="default"/>
        <w:lang w:val="en-US" w:eastAsia="zh-CN" w:bidi="ar-SA"/>
      </w:rPr>
    </w:lvl>
    <w:lvl w:ilvl="2">
      <w:start w:val="0"/>
      <w:numFmt w:val="bullet"/>
      <w:lvlText w:val="•"/>
      <w:lvlJc w:val="left"/>
      <w:pPr>
        <w:ind w:left="1133" w:hanging="180"/>
      </w:pPr>
      <w:rPr>
        <w:rFonts w:hint="default"/>
        <w:lang w:val="en-US" w:eastAsia="zh-CN" w:bidi="ar-SA"/>
      </w:rPr>
    </w:lvl>
    <w:lvl w:ilvl="3">
      <w:start w:val="0"/>
      <w:numFmt w:val="bullet"/>
      <w:lvlText w:val="•"/>
      <w:lvlJc w:val="left"/>
      <w:pPr>
        <w:ind w:left="1560" w:hanging="180"/>
      </w:pPr>
      <w:rPr>
        <w:rFonts w:hint="default"/>
        <w:lang w:val="en-US" w:eastAsia="zh-CN" w:bidi="ar-SA"/>
      </w:rPr>
    </w:lvl>
    <w:lvl w:ilvl="4">
      <w:start w:val="0"/>
      <w:numFmt w:val="bullet"/>
      <w:lvlText w:val="•"/>
      <w:lvlJc w:val="left"/>
      <w:pPr>
        <w:ind w:left="1987" w:hanging="180"/>
      </w:pPr>
      <w:rPr>
        <w:rFonts w:hint="default"/>
        <w:lang w:val="en-US" w:eastAsia="zh-CN" w:bidi="ar-SA"/>
      </w:rPr>
    </w:lvl>
    <w:lvl w:ilvl="5">
      <w:start w:val="0"/>
      <w:numFmt w:val="bullet"/>
      <w:lvlText w:val="•"/>
      <w:lvlJc w:val="left"/>
      <w:pPr>
        <w:ind w:left="2414" w:hanging="180"/>
      </w:pPr>
      <w:rPr>
        <w:rFonts w:hint="default"/>
        <w:lang w:val="en-US" w:eastAsia="zh-CN" w:bidi="ar-SA"/>
      </w:rPr>
    </w:lvl>
    <w:lvl w:ilvl="6">
      <w:start w:val="0"/>
      <w:numFmt w:val="bullet"/>
      <w:lvlText w:val="•"/>
      <w:lvlJc w:val="left"/>
      <w:pPr>
        <w:ind w:left="2841" w:hanging="180"/>
      </w:pPr>
      <w:rPr>
        <w:rFonts w:hint="default"/>
        <w:lang w:val="en-US" w:eastAsia="zh-CN" w:bidi="ar-SA"/>
      </w:rPr>
    </w:lvl>
    <w:lvl w:ilvl="7">
      <w:start w:val="0"/>
      <w:numFmt w:val="bullet"/>
      <w:lvlText w:val="•"/>
      <w:lvlJc w:val="left"/>
      <w:pPr>
        <w:ind w:left="3268" w:hanging="180"/>
      </w:pPr>
      <w:rPr>
        <w:rFonts w:hint="default"/>
        <w:lang w:val="en-US" w:eastAsia="zh-CN" w:bidi="ar-SA"/>
      </w:rPr>
    </w:lvl>
    <w:lvl w:ilvl="8">
      <w:start w:val="0"/>
      <w:numFmt w:val="bullet"/>
      <w:lvlText w:val="•"/>
      <w:lvlJc w:val="left"/>
      <w:pPr>
        <w:ind w:left="3695" w:hanging="180"/>
      </w:pPr>
      <w:rPr>
        <w:rFonts w:hint="default"/>
        <w:lang w:val="en-US" w:eastAsia="zh-CN" w:bidi="ar-SA"/>
      </w:rPr>
    </w:lvl>
  </w:abstractNum>
  <w:abstractNum w:abstractNumId="5">
    <w:multiLevelType w:val="hybridMultilevel"/>
    <w:lvl w:ilvl="0">
      <w:start w:val="1"/>
      <w:numFmt w:val="decimal"/>
      <w:lvlText w:val="%1."/>
      <w:lvlJc w:val="left"/>
      <w:pPr>
        <w:ind w:left="288" w:hanging="180"/>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706" w:hanging="180"/>
      </w:pPr>
      <w:rPr>
        <w:rFonts w:hint="default"/>
        <w:lang w:val="en-US" w:eastAsia="zh-CN" w:bidi="ar-SA"/>
      </w:rPr>
    </w:lvl>
    <w:lvl w:ilvl="2">
      <w:start w:val="0"/>
      <w:numFmt w:val="bullet"/>
      <w:lvlText w:val="•"/>
      <w:lvlJc w:val="left"/>
      <w:pPr>
        <w:ind w:left="1133" w:hanging="180"/>
      </w:pPr>
      <w:rPr>
        <w:rFonts w:hint="default"/>
        <w:lang w:val="en-US" w:eastAsia="zh-CN" w:bidi="ar-SA"/>
      </w:rPr>
    </w:lvl>
    <w:lvl w:ilvl="3">
      <w:start w:val="0"/>
      <w:numFmt w:val="bullet"/>
      <w:lvlText w:val="•"/>
      <w:lvlJc w:val="left"/>
      <w:pPr>
        <w:ind w:left="1560" w:hanging="180"/>
      </w:pPr>
      <w:rPr>
        <w:rFonts w:hint="default"/>
        <w:lang w:val="en-US" w:eastAsia="zh-CN" w:bidi="ar-SA"/>
      </w:rPr>
    </w:lvl>
    <w:lvl w:ilvl="4">
      <w:start w:val="0"/>
      <w:numFmt w:val="bullet"/>
      <w:lvlText w:val="•"/>
      <w:lvlJc w:val="left"/>
      <w:pPr>
        <w:ind w:left="1987" w:hanging="180"/>
      </w:pPr>
      <w:rPr>
        <w:rFonts w:hint="default"/>
        <w:lang w:val="en-US" w:eastAsia="zh-CN" w:bidi="ar-SA"/>
      </w:rPr>
    </w:lvl>
    <w:lvl w:ilvl="5">
      <w:start w:val="0"/>
      <w:numFmt w:val="bullet"/>
      <w:lvlText w:val="•"/>
      <w:lvlJc w:val="left"/>
      <w:pPr>
        <w:ind w:left="2414" w:hanging="180"/>
      </w:pPr>
      <w:rPr>
        <w:rFonts w:hint="default"/>
        <w:lang w:val="en-US" w:eastAsia="zh-CN" w:bidi="ar-SA"/>
      </w:rPr>
    </w:lvl>
    <w:lvl w:ilvl="6">
      <w:start w:val="0"/>
      <w:numFmt w:val="bullet"/>
      <w:lvlText w:val="•"/>
      <w:lvlJc w:val="left"/>
      <w:pPr>
        <w:ind w:left="2841" w:hanging="180"/>
      </w:pPr>
      <w:rPr>
        <w:rFonts w:hint="default"/>
        <w:lang w:val="en-US" w:eastAsia="zh-CN" w:bidi="ar-SA"/>
      </w:rPr>
    </w:lvl>
    <w:lvl w:ilvl="7">
      <w:start w:val="0"/>
      <w:numFmt w:val="bullet"/>
      <w:lvlText w:val="•"/>
      <w:lvlJc w:val="left"/>
      <w:pPr>
        <w:ind w:left="3268" w:hanging="180"/>
      </w:pPr>
      <w:rPr>
        <w:rFonts w:hint="default"/>
        <w:lang w:val="en-US" w:eastAsia="zh-CN" w:bidi="ar-SA"/>
      </w:rPr>
    </w:lvl>
    <w:lvl w:ilvl="8">
      <w:start w:val="0"/>
      <w:numFmt w:val="bullet"/>
      <w:lvlText w:val="•"/>
      <w:lvlJc w:val="left"/>
      <w:pPr>
        <w:ind w:left="3695" w:hanging="180"/>
      </w:pPr>
      <w:rPr>
        <w:rFonts w:hint="default"/>
        <w:lang w:val="en-US" w:eastAsia="zh-CN" w:bidi="ar-SA"/>
      </w:rPr>
    </w:lvl>
  </w:abstractNum>
  <w:abstractNum w:abstractNumId="4">
    <w:multiLevelType w:val="hybridMultilevel"/>
    <w:lvl w:ilvl="0">
      <w:start w:val="1"/>
      <w:numFmt w:val="decimal"/>
      <w:lvlText w:val="%1."/>
      <w:lvlJc w:val="left"/>
      <w:pPr>
        <w:ind w:left="288" w:hanging="180"/>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706" w:hanging="180"/>
      </w:pPr>
      <w:rPr>
        <w:rFonts w:hint="default"/>
        <w:lang w:val="en-US" w:eastAsia="zh-CN" w:bidi="ar-SA"/>
      </w:rPr>
    </w:lvl>
    <w:lvl w:ilvl="2">
      <w:start w:val="0"/>
      <w:numFmt w:val="bullet"/>
      <w:lvlText w:val="•"/>
      <w:lvlJc w:val="left"/>
      <w:pPr>
        <w:ind w:left="1133" w:hanging="180"/>
      </w:pPr>
      <w:rPr>
        <w:rFonts w:hint="default"/>
        <w:lang w:val="en-US" w:eastAsia="zh-CN" w:bidi="ar-SA"/>
      </w:rPr>
    </w:lvl>
    <w:lvl w:ilvl="3">
      <w:start w:val="0"/>
      <w:numFmt w:val="bullet"/>
      <w:lvlText w:val="•"/>
      <w:lvlJc w:val="left"/>
      <w:pPr>
        <w:ind w:left="1560" w:hanging="180"/>
      </w:pPr>
      <w:rPr>
        <w:rFonts w:hint="default"/>
        <w:lang w:val="en-US" w:eastAsia="zh-CN" w:bidi="ar-SA"/>
      </w:rPr>
    </w:lvl>
    <w:lvl w:ilvl="4">
      <w:start w:val="0"/>
      <w:numFmt w:val="bullet"/>
      <w:lvlText w:val="•"/>
      <w:lvlJc w:val="left"/>
      <w:pPr>
        <w:ind w:left="1987" w:hanging="180"/>
      </w:pPr>
      <w:rPr>
        <w:rFonts w:hint="default"/>
        <w:lang w:val="en-US" w:eastAsia="zh-CN" w:bidi="ar-SA"/>
      </w:rPr>
    </w:lvl>
    <w:lvl w:ilvl="5">
      <w:start w:val="0"/>
      <w:numFmt w:val="bullet"/>
      <w:lvlText w:val="•"/>
      <w:lvlJc w:val="left"/>
      <w:pPr>
        <w:ind w:left="2414" w:hanging="180"/>
      </w:pPr>
      <w:rPr>
        <w:rFonts w:hint="default"/>
        <w:lang w:val="en-US" w:eastAsia="zh-CN" w:bidi="ar-SA"/>
      </w:rPr>
    </w:lvl>
    <w:lvl w:ilvl="6">
      <w:start w:val="0"/>
      <w:numFmt w:val="bullet"/>
      <w:lvlText w:val="•"/>
      <w:lvlJc w:val="left"/>
      <w:pPr>
        <w:ind w:left="2841" w:hanging="180"/>
      </w:pPr>
      <w:rPr>
        <w:rFonts w:hint="default"/>
        <w:lang w:val="en-US" w:eastAsia="zh-CN" w:bidi="ar-SA"/>
      </w:rPr>
    </w:lvl>
    <w:lvl w:ilvl="7">
      <w:start w:val="0"/>
      <w:numFmt w:val="bullet"/>
      <w:lvlText w:val="•"/>
      <w:lvlJc w:val="left"/>
      <w:pPr>
        <w:ind w:left="3268" w:hanging="180"/>
      </w:pPr>
      <w:rPr>
        <w:rFonts w:hint="default"/>
        <w:lang w:val="en-US" w:eastAsia="zh-CN" w:bidi="ar-SA"/>
      </w:rPr>
    </w:lvl>
    <w:lvl w:ilvl="8">
      <w:start w:val="0"/>
      <w:numFmt w:val="bullet"/>
      <w:lvlText w:val="•"/>
      <w:lvlJc w:val="left"/>
      <w:pPr>
        <w:ind w:left="3695" w:hanging="180"/>
      </w:pPr>
      <w:rPr>
        <w:rFonts w:hint="default"/>
        <w:lang w:val="en-US" w:eastAsia="zh-CN" w:bidi="ar-SA"/>
      </w:rPr>
    </w:lvl>
  </w:abstractNum>
  <w:abstractNum w:abstractNumId="3">
    <w:multiLevelType w:val="hybridMultilevel"/>
    <w:lvl w:ilvl="0">
      <w:start w:val="1"/>
      <w:numFmt w:val="decimal"/>
      <w:lvlText w:val="%1."/>
      <w:lvlJc w:val="left"/>
      <w:pPr>
        <w:ind w:left="108" w:hanging="183"/>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544" w:hanging="183"/>
      </w:pPr>
      <w:rPr>
        <w:rFonts w:hint="default"/>
        <w:lang w:val="en-US" w:eastAsia="zh-CN" w:bidi="ar-SA"/>
      </w:rPr>
    </w:lvl>
    <w:lvl w:ilvl="2">
      <w:start w:val="0"/>
      <w:numFmt w:val="bullet"/>
      <w:lvlText w:val="•"/>
      <w:lvlJc w:val="left"/>
      <w:pPr>
        <w:ind w:left="989" w:hanging="183"/>
      </w:pPr>
      <w:rPr>
        <w:rFonts w:hint="default"/>
        <w:lang w:val="en-US" w:eastAsia="zh-CN" w:bidi="ar-SA"/>
      </w:rPr>
    </w:lvl>
    <w:lvl w:ilvl="3">
      <w:start w:val="0"/>
      <w:numFmt w:val="bullet"/>
      <w:lvlText w:val="•"/>
      <w:lvlJc w:val="left"/>
      <w:pPr>
        <w:ind w:left="1434" w:hanging="183"/>
      </w:pPr>
      <w:rPr>
        <w:rFonts w:hint="default"/>
        <w:lang w:val="en-US" w:eastAsia="zh-CN" w:bidi="ar-SA"/>
      </w:rPr>
    </w:lvl>
    <w:lvl w:ilvl="4">
      <w:start w:val="0"/>
      <w:numFmt w:val="bullet"/>
      <w:lvlText w:val="•"/>
      <w:lvlJc w:val="left"/>
      <w:pPr>
        <w:ind w:left="1879" w:hanging="183"/>
      </w:pPr>
      <w:rPr>
        <w:rFonts w:hint="default"/>
        <w:lang w:val="en-US" w:eastAsia="zh-CN" w:bidi="ar-SA"/>
      </w:rPr>
    </w:lvl>
    <w:lvl w:ilvl="5">
      <w:start w:val="0"/>
      <w:numFmt w:val="bullet"/>
      <w:lvlText w:val="•"/>
      <w:lvlJc w:val="left"/>
      <w:pPr>
        <w:ind w:left="2324" w:hanging="183"/>
      </w:pPr>
      <w:rPr>
        <w:rFonts w:hint="default"/>
        <w:lang w:val="en-US" w:eastAsia="zh-CN" w:bidi="ar-SA"/>
      </w:rPr>
    </w:lvl>
    <w:lvl w:ilvl="6">
      <w:start w:val="0"/>
      <w:numFmt w:val="bullet"/>
      <w:lvlText w:val="•"/>
      <w:lvlJc w:val="left"/>
      <w:pPr>
        <w:ind w:left="2769" w:hanging="183"/>
      </w:pPr>
      <w:rPr>
        <w:rFonts w:hint="default"/>
        <w:lang w:val="en-US" w:eastAsia="zh-CN" w:bidi="ar-SA"/>
      </w:rPr>
    </w:lvl>
    <w:lvl w:ilvl="7">
      <w:start w:val="0"/>
      <w:numFmt w:val="bullet"/>
      <w:lvlText w:val="•"/>
      <w:lvlJc w:val="left"/>
      <w:pPr>
        <w:ind w:left="3214" w:hanging="183"/>
      </w:pPr>
      <w:rPr>
        <w:rFonts w:hint="default"/>
        <w:lang w:val="en-US" w:eastAsia="zh-CN" w:bidi="ar-SA"/>
      </w:rPr>
    </w:lvl>
    <w:lvl w:ilvl="8">
      <w:start w:val="0"/>
      <w:numFmt w:val="bullet"/>
      <w:lvlText w:val="•"/>
      <w:lvlJc w:val="left"/>
      <w:pPr>
        <w:ind w:left="3659" w:hanging="183"/>
      </w:pPr>
      <w:rPr>
        <w:rFonts w:hint="default"/>
        <w:lang w:val="en-US" w:eastAsia="zh-CN" w:bidi="ar-SA"/>
      </w:rPr>
    </w:lvl>
  </w:abstractNum>
  <w:abstractNum w:abstractNumId="2">
    <w:multiLevelType w:val="hybridMultilevel"/>
    <w:lvl w:ilvl="0">
      <w:start w:val="1"/>
      <w:numFmt w:val="decimal"/>
      <w:lvlText w:val="%1."/>
      <w:lvlJc w:val="left"/>
      <w:pPr>
        <w:ind w:left="108" w:hanging="180"/>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544" w:hanging="180"/>
      </w:pPr>
      <w:rPr>
        <w:rFonts w:hint="default"/>
        <w:lang w:val="en-US" w:eastAsia="zh-CN" w:bidi="ar-SA"/>
      </w:rPr>
    </w:lvl>
    <w:lvl w:ilvl="2">
      <w:start w:val="0"/>
      <w:numFmt w:val="bullet"/>
      <w:lvlText w:val="•"/>
      <w:lvlJc w:val="left"/>
      <w:pPr>
        <w:ind w:left="989" w:hanging="180"/>
      </w:pPr>
      <w:rPr>
        <w:rFonts w:hint="default"/>
        <w:lang w:val="en-US" w:eastAsia="zh-CN" w:bidi="ar-SA"/>
      </w:rPr>
    </w:lvl>
    <w:lvl w:ilvl="3">
      <w:start w:val="0"/>
      <w:numFmt w:val="bullet"/>
      <w:lvlText w:val="•"/>
      <w:lvlJc w:val="left"/>
      <w:pPr>
        <w:ind w:left="1434" w:hanging="180"/>
      </w:pPr>
      <w:rPr>
        <w:rFonts w:hint="default"/>
        <w:lang w:val="en-US" w:eastAsia="zh-CN" w:bidi="ar-SA"/>
      </w:rPr>
    </w:lvl>
    <w:lvl w:ilvl="4">
      <w:start w:val="0"/>
      <w:numFmt w:val="bullet"/>
      <w:lvlText w:val="•"/>
      <w:lvlJc w:val="left"/>
      <w:pPr>
        <w:ind w:left="1879" w:hanging="180"/>
      </w:pPr>
      <w:rPr>
        <w:rFonts w:hint="default"/>
        <w:lang w:val="en-US" w:eastAsia="zh-CN" w:bidi="ar-SA"/>
      </w:rPr>
    </w:lvl>
    <w:lvl w:ilvl="5">
      <w:start w:val="0"/>
      <w:numFmt w:val="bullet"/>
      <w:lvlText w:val="•"/>
      <w:lvlJc w:val="left"/>
      <w:pPr>
        <w:ind w:left="2324" w:hanging="180"/>
      </w:pPr>
      <w:rPr>
        <w:rFonts w:hint="default"/>
        <w:lang w:val="en-US" w:eastAsia="zh-CN" w:bidi="ar-SA"/>
      </w:rPr>
    </w:lvl>
    <w:lvl w:ilvl="6">
      <w:start w:val="0"/>
      <w:numFmt w:val="bullet"/>
      <w:lvlText w:val="•"/>
      <w:lvlJc w:val="left"/>
      <w:pPr>
        <w:ind w:left="2769" w:hanging="180"/>
      </w:pPr>
      <w:rPr>
        <w:rFonts w:hint="default"/>
        <w:lang w:val="en-US" w:eastAsia="zh-CN" w:bidi="ar-SA"/>
      </w:rPr>
    </w:lvl>
    <w:lvl w:ilvl="7">
      <w:start w:val="0"/>
      <w:numFmt w:val="bullet"/>
      <w:lvlText w:val="•"/>
      <w:lvlJc w:val="left"/>
      <w:pPr>
        <w:ind w:left="3214" w:hanging="180"/>
      </w:pPr>
      <w:rPr>
        <w:rFonts w:hint="default"/>
        <w:lang w:val="en-US" w:eastAsia="zh-CN" w:bidi="ar-SA"/>
      </w:rPr>
    </w:lvl>
    <w:lvl w:ilvl="8">
      <w:start w:val="0"/>
      <w:numFmt w:val="bullet"/>
      <w:lvlText w:val="•"/>
      <w:lvlJc w:val="left"/>
      <w:pPr>
        <w:ind w:left="3659" w:hanging="180"/>
      </w:pPr>
      <w:rPr>
        <w:rFonts w:hint="default"/>
        <w:lang w:val="en-US" w:eastAsia="zh-CN" w:bidi="ar-SA"/>
      </w:rPr>
    </w:lvl>
  </w:abstractNum>
  <w:abstractNum w:abstractNumId="1">
    <w:multiLevelType w:val="hybridMultilevel"/>
    <w:lvl w:ilvl="0">
      <w:start w:val="1"/>
      <w:numFmt w:val="decimal"/>
      <w:lvlText w:val="%1."/>
      <w:lvlJc w:val="left"/>
      <w:pPr>
        <w:ind w:left="108" w:hanging="180"/>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544" w:hanging="180"/>
      </w:pPr>
      <w:rPr>
        <w:rFonts w:hint="default"/>
        <w:lang w:val="en-US" w:eastAsia="zh-CN" w:bidi="ar-SA"/>
      </w:rPr>
    </w:lvl>
    <w:lvl w:ilvl="2">
      <w:start w:val="0"/>
      <w:numFmt w:val="bullet"/>
      <w:lvlText w:val="•"/>
      <w:lvlJc w:val="left"/>
      <w:pPr>
        <w:ind w:left="989" w:hanging="180"/>
      </w:pPr>
      <w:rPr>
        <w:rFonts w:hint="default"/>
        <w:lang w:val="en-US" w:eastAsia="zh-CN" w:bidi="ar-SA"/>
      </w:rPr>
    </w:lvl>
    <w:lvl w:ilvl="3">
      <w:start w:val="0"/>
      <w:numFmt w:val="bullet"/>
      <w:lvlText w:val="•"/>
      <w:lvlJc w:val="left"/>
      <w:pPr>
        <w:ind w:left="1434" w:hanging="180"/>
      </w:pPr>
      <w:rPr>
        <w:rFonts w:hint="default"/>
        <w:lang w:val="en-US" w:eastAsia="zh-CN" w:bidi="ar-SA"/>
      </w:rPr>
    </w:lvl>
    <w:lvl w:ilvl="4">
      <w:start w:val="0"/>
      <w:numFmt w:val="bullet"/>
      <w:lvlText w:val="•"/>
      <w:lvlJc w:val="left"/>
      <w:pPr>
        <w:ind w:left="1879" w:hanging="180"/>
      </w:pPr>
      <w:rPr>
        <w:rFonts w:hint="default"/>
        <w:lang w:val="en-US" w:eastAsia="zh-CN" w:bidi="ar-SA"/>
      </w:rPr>
    </w:lvl>
    <w:lvl w:ilvl="5">
      <w:start w:val="0"/>
      <w:numFmt w:val="bullet"/>
      <w:lvlText w:val="•"/>
      <w:lvlJc w:val="left"/>
      <w:pPr>
        <w:ind w:left="2324" w:hanging="180"/>
      </w:pPr>
      <w:rPr>
        <w:rFonts w:hint="default"/>
        <w:lang w:val="en-US" w:eastAsia="zh-CN" w:bidi="ar-SA"/>
      </w:rPr>
    </w:lvl>
    <w:lvl w:ilvl="6">
      <w:start w:val="0"/>
      <w:numFmt w:val="bullet"/>
      <w:lvlText w:val="•"/>
      <w:lvlJc w:val="left"/>
      <w:pPr>
        <w:ind w:left="2769" w:hanging="180"/>
      </w:pPr>
      <w:rPr>
        <w:rFonts w:hint="default"/>
        <w:lang w:val="en-US" w:eastAsia="zh-CN" w:bidi="ar-SA"/>
      </w:rPr>
    </w:lvl>
    <w:lvl w:ilvl="7">
      <w:start w:val="0"/>
      <w:numFmt w:val="bullet"/>
      <w:lvlText w:val="•"/>
      <w:lvlJc w:val="left"/>
      <w:pPr>
        <w:ind w:left="3214" w:hanging="180"/>
      </w:pPr>
      <w:rPr>
        <w:rFonts w:hint="default"/>
        <w:lang w:val="en-US" w:eastAsia="zh-CN" w:bidi="ar-SA"/>
      </w:rPr>
    </w:lvl>
    <w:lvl w:ilvl="8">
      <w:start w:val="0"/>
      <w:numFmt w:val="bullet"/>
      <w:lvlText w:val="•"/>
      <w:lvlJc w:val="left"/>
      <w:pPr>
        <w:ind w:left="3659" w:hanging="180"/>
      </w:pPr>
      <w:rPr>
        <w:rFonts w:hint="default"/>
        <w:lang w:val="en-US" w:eastAsia="zh-CN" w:bidi="ar-SA"/>
      </w:rPr>
    </w:lvl>
  </w:abstractNum>
  <w:abstractNum w:abstractNumId="0">
    <w:multiLevelType w:val="hybridMultilevel"/>
    <w:lvl w:ilvl="0">
      <w:start w:val="1"/>
      <w:numFmt w:val="decimal"/>
      <w:lvlText w:val="%1."/>
      <w:lvlJc w:val="left"/>
      <w:pPr>
        <w:ind w:left="108" w:hanging="180"/>
        <w:jc w:val="left"/>
      </w:pPr>
      <w:rPr>
        <w:rFonts w:hint="default" w:ascii="Times New Roman" w:hAnsi="Times New Roman" w:eastAsia="Times New Roman" w:cs="Times New Roman"/>
        <w:spacing w:val="-3"/>
        <w:w w:val="100"/>
        <w:sz w:val="22"/>
        <w:szCs w:val="22"/>
        <w:lang w:val="en-US" w:eastAsia="zh-CN" w:bidi="ar-SA"/>
      </w:rPr>
    </w:lvl>
    <w:lvl w:ilvl="1">
      <w:start w:val="0"/>
      <w:numFmt w:val="bullet"/>
      <w:lvlText w:val="•"/>
      <w:lvlJc w:val="left"/>
      <w:pPr>
        <w:ind w:left="544" w:hanging="180"/>
      </w:pPr>
      <w:rPr>
        <w:rFonts w:hint="default"/>
        <w:lang w:val="en-US" w:eastAsia="zh-CN" w:bidi="ar-SA"/>
      </w:rPr>
    </w:lvl>
    <w:lvl w:ilvl="2">
      <w:start w:val="0"/>
      <w:numFmt w:val="bullet"/>
      <w:lvlText w:val="•"/>
      <w:lvlJc w:val="left"/>
      <w:pPr>
        <w:ind w:left="989" w:hanging="180"/>
      </w:pPr>
      <w:rPr>
        <w:rFonts w:hint="default"/>
        <w:lang w:val="en-US" w:eastAsia="zh-CN" w:bidi="ar-SA"/>
      </w:rPr>
    </w:lvl>
    <w:lvl w:ilvl="3">
      <w:start w:val="0"/>
      <w:numFmt w:val="bullet"/>
      <w:lvlText w:val="•"/>
      <w:lvlJc w:val="left"/>
      <w:pPr>
        <w:ind w:left="1434" w:hanging="180"/>
      </w:pPr>
      <w:rPr>
        <w:rFonts w:hint="default"/>
        <w:lang w:val="en-US" w:eastAsia="zh-CN" w:bidi="ar-SA"/>
      </w:rPr>
    </w:lvl>
    <w:lvl w:ilvl="4">
      <w:start w:val="0"/>
      <w:numFmt w:val="bullet"/>
      <w:lvlText w:val="•"/>
      <w:lvlJc w:val="left"/>
      <w:pPr>
        <w:ind w:left="1879" w:hanging="180"/>
      </w:pPr>
      <w:rPr>
        <w:rFonts w:hint="default"/>
        <w:lang w:val="en-US" w:eastAsia="zh-CN" w:bidi="ar-SA"/>
      </w:rPr>
    </w:lvl>
    <w:lvl w:ilvl="5">
      <w:start w:val="0"/>
      <w:numFmt w:val="bullet"/>
      <w:lvlText w:val="•"/>
      <w:lvlJc w:val="left"/>
      <w:pPr>
        <w:ind w:left="2324" w:hanging="180"/>
      </w:pPr>
      <w:rPr>
        <w:rFonts w:hint="default"/>
        <w:lang w:val="en-US" w:eastAsia="zh-CN" w:bidi="ar-SA"/>
      </w:rPr>
    </w:lvl>
    <w:lvl w:ilvl="6">
      <w:start w:val="0"/>
      <w:numFmt w:val="bullet"/>
      <w:lvlText w:val="•"/>
      <w:lvlJc w:val="left"/>
      <w:pPr>
        <w:ind w:left="2769" w:hanging="180"/>
      </w:pPr>
      <w:rPr>
        <w:rFonts w:hint="default"/>
        <w:lang w:val="en-US" w:eastAsia="zh-CN" w:bidi="ar-SA"/>
      </w:rPr>
    </w:lvl>
    <w:lvl w:ilvl="7">
      <w:start w:val="0"/>
      <w:numFmt w:val="bullet"/>
      <w:lvlText w:val="•"/>
      <w:lvlJc w:val="left"/>
      <w:pPr>
        <w:ind w:left="3214" w:hanging="180"/>
      </w:pPr>
      <w:rPr>
        <w:rFonts w:hint="default"/>
        <w:lang w:val="en-US" w:eastAsia="zh-CN" w:bidi="ar-SA"/>
      </w:rPr>
    </w:lvl>
    <w:lvl w:ilvl="8">
      <w:start w:val="0"/>
      <w:numFmt w:val="bullet"/>
      <w:lvlText w:val="•"/>
      <w:lvlJc w:val="left"/>
      <w:pPr>
        <w:ind w:left="3659" w:hanging="180"/>
      </w:pPr>
      <w:rPr>
        <w:rFonts w:hint="default"/>
        <w:lang w:val="en-US" w:eastAsia="zh-CN"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SimSun" w:hAnsi="SimSun" w:eastAsia="SimSun" w:cs="SimSun"/>
      <w:sz w:val="32"/>
      <w:szCs w:val="32"/>
      <w:lang w:val="en-US" w:eastAsia="zh-CN" w:bidi="ar-SA"/>
    </w:rPr>
  </w:style>
  <w:style w:styleId="Heading1" w:type="paragraph">
    <w:name w:val="Heading 1"/>
    <w:basedOn w:val="Normal"/>
    <w:uiPriority w:val="1"/>
    <w:qFormat/>
    <w:pPr>
      <w:ind w:left="1238" w:right="1363"/>
      <w:jc w:val="center"/>
      <w:outlineLvl w:val="1"/>
    </w:pPr>
    <w:rPr>
      <w:rFonts w:ascii="SimSun" w:hAnsi="SimSun" w:eastAsia="SimSun" w:cs="SimSun"/>
      <w:sz w:val="44"/>
      <w:szCs w:val="4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2021-08-25T08:37:55Z</dcterms:created>
  <dcterms:modified xsi:type="dcterms:W3CDTF">2021-08-25T08:37:55Z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WPS Office 专业版</vt:lpwstr>
  </property>
  <property fmtid="{D5CDD505-2E9C-101B-9397-08002B2CF9AE}" pid="4" name="LastSaved">
    <vt:filetime>2021-08-25T00:00:00Z</vt:filetime>
  </property>
</Properties>
</file>